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A87C10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A87C10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A87C10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A87C10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A87C10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A87C10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A87C10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A87C10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C9384E">
            <w:pPr>
              <w:shd w:val="clear" w:color="auto" w:fill="FFFFFF"/>
              <w:tabs>
                <w:tab w:val="left" w:pos="8436"/>
              </w:tabs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/ </w:t>
            </w:r>
            <w:r w:rsidR="0025238E"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SUBSTITUTO</w:t>
            </w: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A87C10" w:rsidRDefault="000616E8" w:rsidP="0045256F">
            <w:pPr>
              <w:shd w:val="clear" w:color="auto" w:fill="FFFFFF"/>
              <w:spacing w:before="60" w:after="60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A87C10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3752BD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A87C10" w:rsidTr="00C9384E">
        <w:tc>
          <w:tcPr>
            <w:tcW w:w="7371" w:type="dxa"/>
            <w:shd w:val="clear" w:color="auto" w:fill="FFFFFF"/>
            <w:vAlign w:val="center"/>
          </w:tcPr>
          <w:p w:rsidR="00FC32E9" w:rsidRPr="00A87C10" w:rsidRDefault="00FC32E9" w:rsidP="00405DE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A87C10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A87C10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A87C10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A87C10" w:rsidRDefault="00FC32E9" w:rsidP="00846C04">
            <w:pPr>
              <w:pStyle w:val="NormalTJERJ"/>
              <w:shd w:val="clear" w:color="auto" w:fill="FFFFFF"/>
              <w:spacing w:before="60" w:after="60"/>
              <w:rPr>
                <w:rFonts w:ascii="Fonte Ecológica Spranq" w:hAnsi="Fonte Ecológica Spranq"/>
                <w:spacing w:val="-6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</w:r>
            <w:r w:rsidR="00365712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A87C10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A87C10" w:rsidRDefault="00FC32E9" w:rsidP="0076524C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2552"/>
      </w:tblGrid>
      <w:tr w:rsidR="000616E8" w:rsidRPr="00A87C10" w:rsidTr="00C9384E">
        <w:trPr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EE354D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A87C10" w:rsidTr="00C9384E">
        <w:trPr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A87C10" w:rsidRDefault="000616E8" w:rsidP="006C3177">
            <w:pPr>
              <w:tabs>
                <w:tab w:val="left" w:pos="284"/>
                <w:tab w:val="left" w:pos="318"/>
              </w:tabs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A87C10" w:rsidRDefault="000616E8" w:rsidP="006C3177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A87C10" w:rsidRDefault="000616E8" w:rsidP="00EE354D">
            <w:pPr>
              <w:tabs>
                <w:tab w:val="left" w:pos="567"/>
              </w:tabs>
              <w:spacing w:before="60" w:after="60"/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</w:tbl>
    <w:p w:rsidR="002B570F" w:rsidRPr="00A87C10" w:rsidRDefault="002B570F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1179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A87C10" w:rsidRDefault="0021258D" w:rsidP="0021258D">
            <w:pPr>
              <w:tabs>
                <w:tab w:val="left" w:pos="252"/>
                <w:tab w:val="left" w:pos="567"/>
              </w:tabs>
              <w:ind w:left="394"/>
              <w:jc w:val="both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A87C10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A87C10" w:rsidRDefault="000616E8" w:rsidP="0021258D">
            <w:pPr>
              <w:tabs>
                <w:tab w:val="left" w:pos="596"/>
              </w:tabs>
              <w:spacing w:before="60" w:after="60"/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A87C10" w:rsidRDefault="000616E8" w:rsidP="000616E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A87C10" w:rsidRDefault="0021258D" w:rsidP="00064C88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ind w:left="284" w:hanging="284"/>
              <w:rPr>
                <w:rFonts w:ascii="Fonte Ecológica Spranq" w:hAnsi="Fonte Ecológica Spranq" w:cs="Arial"/>
                <w:b/>
                <w:sz w:val="20"/>
              </w:rPr>
            </w:pPr>
            <w:r w:rsidRPr="00A87C10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A87C10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A87C10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28/2019, publicado em 04/06/2019 - Disponível no site do TJ, em Consulta/Atos Oficiais do PJERJ)</w:t>
            </w:r>
          </w:p>
          <w:p w:rsidR="00E64256" w:rsidRPr="00A87C10" w:rsidRDefault="00E64256" w:rsidP="0021258D">
            <w:pPr>
              <w:tabs>
                <w:tab w:val="num" w:pos="360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A87C10" w:rsidRDefault="0021258D" w:rsidP="000D4CA8">
            <w:pPr>
              <w:tabs>
                <w:tab w:val="left" w:pos="596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A87C10" w:rsidRDefault="0021258D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A87C10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A87C10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spacing w:before="60" w:after="60"/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344605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DC7334" w:rsidP="000D4CA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0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A87C10" w:rsidRDefault="002B570F" w:rsidP="000804D8">
            <w:pPr>
              <w:tabs>
                <w:tab w:val="left" w:pos="567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A87C10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A87C10" w:rsidRDefault="00344605" w:rsidP="00344605">
            <w:pPr>
              <w:tabs>
                <w:tab w:val="num" w:pos="360"/>
              </w:tabs>
              <w:spacing w:before="60" w:after="60"/>
              <w:jc w:val="both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A87C10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A87C10" w:rsidRDefault="00FC32E9" w:rsidP="00FC32E9">
            <w:pPr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A87C10" w:rsidRDefault="00344605" w:rsidP="00064C88">
            <w:pPr>
              <w:pStyle w:val="PargrafodaLista"/>
              <w:numPr>
                <w:ilvl w:val="0"/>
                <w:numId w:val="7"/>
              </w:numPr>
              <w:ind w:left="284" w:hanging="284"/>
              <w:jc w:val="both"/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A87C10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A87C10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A87C10" w:rsidRDefault="000804D8" w:rsidP="000804D8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A87C10" w:rsidRDefault="000804D8" w:rsidP="00DC7334">
            <w:pPr>
              <w:tabs>
                <w:tab w:val="left" w:pos="567"/>
              </w:tabs>
              <w:spacing w:before="60" w:after="60"/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A87C10" w:rsidRDefault="00344605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0616E8" w:rsidP="00344605">
      <w:pPr>
        <w:spacing w:before="60" w:after="60"/>
        <w:jc w:val="both"/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A87C10" w:rsidRDefault="00344605" w:rsidP="00064C88">
      <w:pPr>
        <w:spacing w:before="60" w:after="60"/>
        <w:ind w:firstLine="142"/>
        <w:jc w:val="both"/>
        <w:rPr>
          <w:rFonts w:ascii="Fonte Ecológica Spranq" w:hAnsi="Fonte Ecológica Spranq" w:cs="Arial"/>
          <w:noProof/>
          <w:sz w:val="20"/>
          <w:szCs w:val="20"/>
        </w:rPr>
      </w:pPr>
      <w:r w:rsidRPr="00A87C10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A87C10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A87C10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420"/>
        <w:gridCol w:w="1984"/>
      </w:tblGrid>
      <w:tr w:rsidR="00344605" w:rsidRPr="00A87C10" w:rsidTr="00EE354D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A54482">
            <w:pPr>
              <w:spacing w:before="60" w:after="60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A54482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A87C10" w:rsidTr="00EE354D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A87C10" w:rsidRDefault="00344605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A87C10" w:rsidTr="00EE354D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A87C10" w:rsidRDefault="000804D8" w:rsidP="00344605">
            <w:pPr>
              <w:spacing w:before="60" w:after="6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A87C10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49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372"/>
        <w:gridCol w:w="1984"/>
        <w:gridCol w:w="141"/>
      </w:tblGrid>
      <w:tr w:rsidR="000616E8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3D1C22"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A87C10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pacing w:val="-4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A87C10" w:rsidRDefault="000616E8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A87C10" w:rsidTr="003D1C22">
        <w:trPr>
          <w:gridAfter w:val="1"/>
          <w:wAfter w:w="141" w:type="dxa"/>
          <w:trHeight w:val="1403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E33B8">
            <w:pPr>
              <w:pStyle w:val="NormalTJERJ"/>
              <w:numPr>
                <w:ilvl w:val="0"/>
                <w:numId w:val="7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>Há servidor respondendo à sindicância e/ou processo administrativo na serventia?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  <w:p w:rsidR="000616E8" w:rsidRPr="00A87C10" w:rsidRDefault="000616E8" w:rsidP="000E33B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A87C10" w:rsidRDefault="000616E8" w:rsidP="00064C8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A87C10" w:rsidRDefault="000616E8" w:rsidP="00064C88">
            <w:pPr>
              <w:tabs>
                <w:tab w:val="left" w:pos="596"/>
              </w:tabs>
              <w:spacing w:before="60" w:after="60"/>
              <w:ind w:left="493" w:hanging="493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365712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A87C10" w:rsidRDefault="00FC32E9" w:rsidP="0076524C">
      <w:pPr>
        <w:pStyle w:val="Ttulo2"/>
        <w:numPr>
          <w:ilvl w:val="0"/>
          <w:numId w:val="23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GERÊNCIA</w:t>
      </w:r>
      <w:r w:rsidR="0007072C" w:rsidRPr="00A87C10">
        <w:rPr>
          <w:rFonts w:ascii="Fonte Ecológica Spranq" w:hAnsi="Fonte Ecológica Spranq" w:cs="Arial"/>
        </w:rPr>
        <w:t xml:space="preserve"> 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FC32E9" w:rsidRPr="00A87C10" w:rsidTr="00C9384E">
        <w:trPr>
          <w:trHeight w:val="748"/>
        </w:trPr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3D1C22">
            <w:pPr>
              <w:pStyle w:val="NormalTJERJ"/>
              <w:numPr>
                <w:ilvl w:val="0"/>
                <w:numId w:val="8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 documentação exigida no inciso V do art. 175 da CNCGJ está devidamente afixada no quadro de publicidade do cartório? 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Horário individual dos servidores</w:t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8921A0" w:rsidRPr="00A87C10" w:rsidRDefault="008921A0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Tabela de Custas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Demais atos da serventia</w:t>
            </w: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Atos Normativos referentes às atribuições da serventia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FC32E9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682CC8" w:rsidRPr="00A87C10" w:rsidRDefault="00682CC8" w:rsidP="00682CC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682CC8" w:rsidRPr="00A87C10" w:rsidRDefault="00682CC8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FC32E9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Com respeito à documentação em geral, a </w:t>
            </w:r>
            <w:r w:rsidR="0078799D" w:rsidRPr="00A87C10">
              <w:rPr>
                <w:rFonts w:ascii="Fonte Ecológica Spranq" w:hAnsi="Fonte Ecológica Spranq" w:cs="Arial"/>
                <w:sz w:val="20"/>
              </w:rPr>
              <w:t>unidade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cumpre o disposto nos artigos 174 e seguintes da CNCGJ? (livros e pastas)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FC32E9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ind w:left="284" w:hanging="284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c) Os livros obrigatórios estão regularizados?</w:t>
            </w:r>
            <w:r w:rsidRPr="00A87C10">
              <w:rPr>
                <w:rFonts w:ascii="Fonte Ecológica Spranq" w:hAnsi="Fonte Ecológica Spranq" w:cs="Arial"/>
                <w:b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(termo de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abertura/</w:t>
            </w:r>
            <w:r w:rsidR="0097625B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encerramento, numeração e rubrica - artigos 174 e seguintes da CNCGJ)</w:t>
            </w:r>
          </w:p>
          <w:p w:rsidR="00CA2BB3" w:rsidRPr="00A87C10" w:rsidRDefault="00CA2BB3" w:rsidP="00064C8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FC32E9" w:rsidRPr="00A87C10" w:rsidRDefault="00FC32E9" w:rsidP="00064C8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5328E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  <w:r w:rsidR="00024862" w:rsidRPr="00A87C10">
              <w:rPr>
                <w:rFonts w:ascii="Fonte Ecológica Spranq" w:hAnsi="Fonte Ecológica Spranq" w:cs="Arial"/>
                <w:sz w:val="20"/>
              </w:rPr>
              <w:t xml:space="preserve">        </w:t>
            </w:r>
          </w:p>
        </w:tc>
      </w:tr>
    </w:tbl>
    <w:p w:rsidR="00C441AE" w:rsidRDefault="00706B20" w:rsidP="008921A0">
      <w:pPr>
        <w:pStyle w:val="PargrafodaLista"/>
        <w:numPr>
          <w:ilvl w:val="0"/>
          <w:numId w:val="24"/>
        </w:numPr>
        <w:spacing w:before="360"/>
        <w:ind w:left="567" w:hanging="283"/>
        <w:contextualSpacing w:val="0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INFORMAÇÕES GERAIS</w:t>
      </w:r>
    </w:p>
    <w:p w:rsidR="00053D1F" w:rsidRPr="00C441AE" w:rsidRDefault="00C441AE" w:rsidP="00C441AE">
      <w:pPr>
        <w:spacing w:after="240"/>
        <w:ind w:left="709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C441AE">
        <w:rPr>
          <w:rFonts w:ascii="Fonte Ecológica Spranq" w:hAnsi="Fonte Ecológica Spranq"/>
          <w:b/>
          <w:sz w:val="20"/>
          <w:szCs w:val="20"/>
        </w:rPr>
        <w:t xml:space="preserve">(Preencher apenas os dados relativos à atribuição da serventia </w:t>
      </w:r>
      <w:proofErr w:type="spellStart"/>
      <w:r w:rsidRPr="00C441AE">
        <w:rPr>
          <w:rFonts w:ascii="Fonte Ecológica Spranq" w:hAnsi="Fonte Ecológica Spranq"/>
          <w:b/>
          <w:sz w:val="20"/>
          <w:szCs w:val="20"/>
        </w:rPr>
        <w:t>correicionada</w:t>
      </w:r>
      <w:proofErr w:type="spellEnd"/>
      <w:r w:rsidRPr="00C441AE">
        <w:rPr>
          <w:rFonts w:ascii="Fonte Ecológica Spranq" w:hAnsi="Fonte Ecológica Spranq"/>
          <w:b/>
          <w:sz w:val="20"/>
          <w:szCs w:val="20"/>
        </w:rPr>
        <w:t>)</w:t>
      </w:r>
    </w:p>
    <w:p w:rsidR="00DE4DE3" w:rsidRPr="00A87C10" w:rsidRDefault="00B25A2D" w:rsidP="0076524C">
      <w:pPr>
        <w:spacing w:before="12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3.</w:t>
      </w:r>
      <w:r w:rsidR="005504F3" w:rsidRPr="00A87C10">
        <w:rPr>
          <w:rFonts w:ascii="Fonte Ecológica Spranq" w:hAnsi="Fonte Ecológica Spranq"/>
          <w:b/>
          <w:sz w:val="20"/>
          <w:szCs w:val="20"/>
        </w:rPr>
        <w:t xml:space="preserve"> 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1. </w:t>
      </w:r>
      <w:r w:rsidR="00A87C10" w:rsidRPr="00A87C10">
        <w:rPr>
          <w:rFonts w:ascii="Fonte Ecológica Spranq" w:hAnsi="Fonte Ecológica Spranq"/>
          <w:b/>
          <w:sz w:val="20"/>
          <w:szCs w:val="20"/>
        </w:rPr>
        <w:t>CONTADOR JUDICIAL</w:t>
      </w:r>
    </w:p>
    <w:tbl>
      <w:tblPr>
        <w:tblW w:w="9573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8140"/>
        <w:gridCol w:w="1433"/>
      </w:tblGrid>
      <w:tr w:rsidR="00A87C10" w:rsidRPr="00A87C10" w:rsidTr="00A87C10"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a) Quantidade e p</w:t>
            </w:r>
            <w:r w:rsidRPr="00A87C10">
              <w:rPr>
                <w:rFonts w:ascii="Fonte Ecológica Spranq" w:hAnsi="Fonte Ecológica Spranq"/>
                <w:sz w:val="20"/>
              </w:rPr>
              <w:t>rocesso mais antigo na unidade. Discrimar o ato a ser praticado: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A87C10" w:rsidRPr="00A87C10" w:rsidTr="00A87C10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</w:t>
            </w:r>
            <w:r w:rsidRPr="00A87C10">
              <w:rPr>
                <w:rFonts w:ascii="Fonte Ecológica Spranq" w:hAnsi="Fonte Ecológica Spranq"/>
                <w:sz w:val="20"/>
              </w:rPr>
              <w:t xml:space="preserve">São observadas as normas constantes da CNCGJ referentes à devolução de autos, nos quais inexista o comprovante de pagamento das custas devidas? Onde não houver Central, § 2º do art. 362. Onde houver Central, inciso II, alínea </w:t>
            </w:r>
            <w:r w:rsidRPr="00A87C10">
              <w:rPr>
                <w:rFonts w:ascii="Fonte Ecológica Spranq" w:hAnsi="Fonte Ecológica Spranq"/>
                <w:sz w:val="20"/>
                <w:u w:val="single"/>
              </w:rPr>
              <w:t>b</w:t>
            </w:r>
            <w:r w:rsidRPr="00A87C10">
              <w:rPr>
                <w:rFonts w:ascii="Fonte Ecológica Spranq" w:hAnsi="Fonte Ecológica Spranq"/>
                <w:sz w:val="20"/>
              </w:rPr>
              <w:t xml:space="preserve"> do art. 365 da CNCGJ.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Sim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87C10" w:rsidRPr="00A87C10" w:rsidTr="00A87C10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t xml:space="preserve">c) </w:t>
            </w:r>
            <w:r w:rsidRPr="00A87C10">
              <w:rPr>
                <w:rFonts w:ascii="Fonte Ecológica Spranq" w:hAnsi="Fonte Ecológica Spranq"/>
                <w:sz w:val="20"/>
              </w:rPr>
              <w:t>O Sistema de Cálculo Judicial disponível no site do Tribunal de Justiça atende às  necessidades do serviço?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sz w:val="20"/>
              </w:rPr>
              <w:t>Em caso de dúvida, justifique.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Sim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87C10" w:rsidRPr="00A87C10" w:rsidTr="00A87C10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/>
                <w:sz w:val="20"/>
              </w:rPr>
              <w:t>d) É cumprido o art. 364 da CNCGJ (prazo para elaboração de contas e/ou cálculos, bem como outras determinações judiciais)? Em caso negativo, justifique.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Sim</w:t>
            </w:r>
          </w:p>
          <w:p w:rsidR="00A87C10" w:rsidRPr="00A87C10" w:rsidRDefault="00A87C1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A87C10" w:rsidRPr="00A87C10" w:rsidRDefault="00A87C10" w:rsidP="00A87C10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 xml:space="preserve">3. </w:t>
      </w:r>
      <w:r w:rsidR="00C441AE">
        <w:rPr>
          <w:rFonts w:ascii="Fonte Ecológica Spranq" w:hAnsi="Fonte Ecológica Spranq"/>
          <w:b/>
          <w:sz w:val="20"/>
          <w:szCs w:val="20"/>
        </w:rPr>
        <w:t>2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. </w:t>
      </w:r>
      <w:r w:rsidR="00C441AE">
        <w:rPr>
          <w:rFonts w:ascii="Fonte Ecológica Spranq" w:hAnsi="Fonte Ecológica Spranq"/>
          <w:b/>
          <w:sz w:val="20"/>
          <w:szCs w:val="20"/>
        </w:rPr>
        <w:t>PARTIDOR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 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C441AE" w:rsidRPr="00612B4D" w:rsidTr="00C441AE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t>Quantidade e p</w:t>
            </w:r>
            <w:r w:rsidRPr="00C441AE">
              <w:rPr>
                <w:rFonts w:ascii="Fonte Ecológica Spranq" w:hAnsi="Fonte Ecológica Spranq"/>
                <w:sz w:val="20"/>
              </w:rPr>
              <w:t>rocesso mais antigo na unidade. Discrimar o ato a ser praticado: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C441AE" w:rsidRPr="00612B4D" w:rsidTr="00C441AE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P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O prazo para cumprimento de determinação judicial, conforme dispõe o art. 367 da CNCGJ é cumprido?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Sim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441AE" w:rsidRPr="00612B4D" w:rsidTr="00C441AE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P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A serventia, ao receber os autos, verifica se estão devidamente protocolizados e com os documentos e termos regularizados, inclusive o de remessa?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Sim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441AE" w:rsidRPr="00612B4D" w:rsidTr="00C441AE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Pr="00C441AE" w:rsidRDefault="00C441AE" w:rsidP="00A174C8">
            <w:pPr>
              <w:pStyle w:val="NormalTJERJ"/>
              <w:numPr>
                <w:ilvl w:val="0"/>
                <w:numId w:val="35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/>
                <w:sz w:val="20"/>
              </w:rPr>
              <w:t>A serventia mantém atualizado o registro de recebimento e devolução de autos?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Sim</w:t>
            </w:r>
          </w:p>
          <w:p w:rsidR="00C441AE" w:rsidRPr="00C441AE" w:rsidRDefault="00C441AE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C441A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A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441A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441A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441AE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C441AE" w:rsidRPr="00A87C10" w:rsidRDefault="00C441AE" w:rsidP="00C441AE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3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INVENTARIANTE</w:t>
      </w:r>
      <w:r w:rsidRPr="00A87C10">
        <w:rPr>
          <w:rFonts w:ascii="Fonte Ecológica Spranq" w:hAnsi="Fonte Ecológica Spranq"/>
          <w:b/>
          <w:sz w:val="20"/>
          <w:szCs w:val="20"/>
        </w:rPr>
        <w:t xml:space="preserve"> 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C260B5" w:rsidRPr="00C260B5" w:rsidTr="00CD4598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Quantidade e p</w:t>
            </w:r>
            <w:r w:rsidRPr="00C260B5">
              <w:rPr>
                <w:rFonts w:ascii="Fonte Ecológica Spranq" w:hAnsi="Fonte Ecológica Spranq"/>
                <w:sz w:val="20"/>
              </w:rPr>
              <w:t>rocesso mais antigo na unidade. Discriminar o ato a ser praticado: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É observado o prazo estipulado no caput do artigo 370 da CNCGJ?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É observada a atualização cadastral normatizada no parágrafo 2º do art. 370?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As pastas individuais onde são arquivadas a documentação e demais papéis do interesse de cada inventário estão atualizadas e identificadas corretamente (parágrafo 3º do art. 370 da CNCGJ)?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A serventia mantêm atualizado o controle contábil sobre o movimento de entrada e saída de recursos financeiros pertencentes ao espólio, conforme consta do art. 371 da CNCGJ?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lastRenderedPageBreak/>
              <w:t>A serventia efetua pagamentos exclusivamente por cheques nominativos em conformidade com art. 373 da CNCGJ?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A serventia apresenta anualmente, entre os dias 15 de janeiro a 15 de fevereiro de cada ano, o relatório sobre o movimento de entrada e saída de recursos financeiros pertencentes aos espólios, conforme determinado no art. 373-A da CNCGJ? 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A serventia elabora relação trimestral de processos com prazo de cumprimento excedido, encaminhando-a ao Juiz Coordenador, nos termos do inciso I, “a”, do art. 375 da CNCGJ? 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>A serventia encaminha ao Juiz Coordenador, anualmente, o imposto de renda dos espólios, em até 30 dias após a entrega na Receita Federal, nos termos do inciso I, “b”, do art. 375 da CNCGJ? Em caso negativo, justifique.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  <w:tr w:rsidR="00C260B5" w:rsidRPr="00C260B5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Pr="00C260B5" w:rsidRDefault="00C260B5" w:rsidP="00A174C8">
            <w:pPr>
              <w:pStyle w:val="NormalTJERJ"/>
              <w:numPr>
                <w:ilvl w:val="0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t xml:space="preserve">A serventia mantem a atualização constante e correta dos registros de entrada, saída, processos recebidos e demais registros referentes aos trabalhos administrativos desenvolvidos pela Central, nos termos do inciso I, “c”, do art. 375 da CNCGJ? Em caso negativo, justifique. 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>Sim</w:t>
            </w:r>
          </w:p>
          <w:p w:rsidR="00C260B5" w:rsidRPr="00C260B5" w:rsidRDefault="00C260B5" w:rsidP="00A174C8">
            <w:pPr>
              <w:pStyle w:val="NormalTJERJ"/>
              <w:spacing w:before="60" w:after="60"/>
              <w:ind w:left="246" w:hanging="246"/>
              <w:jc w:val="left"/>
              <w:rPr>
                <w:rFonts w:ascii="Fonte Ecológica Spranq" w:hAnsi="Fonte Ecológica Spranq"/>
                <w:sz w:val="20"/>
              </w:rPr>
            </w:pPr>
            <w:r w:rsidRPr="00C260B5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0B5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C260B5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C260B5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C260B5">
              <w:rPr>
                <w:rFonts w:ascii="Fonte Ecológica Spranq" w:hAnsi="Fonte Ecológica Spranq"/>
                <w:sz w:val="20"/>
              </w:rPr>
              <w:t xml:space="preserve">Não    </w:t>
            </w:r>
          </w:p>
        </w:tc>
      </w:tr>
    </w:tbl>
    <w:p w:rsidR="00A87C10" w:rsidRDefault="008921A0" w:rsidP="008921A0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8921A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4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TESTAMENTEIRO E TUTOR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 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8921A0" w:rsidRPr="008921A0" w:rsidTr="00CD4598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Quantidade e processo mais antigo na unidade. Discriminar o ato a ser praticado.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A serventia mantém atualizados os registros de recebimento e entrega de autos, de prestações de contas judiciais, de caixa e contas-correntes, bem como, o de cheques, conforme art. 380 da CNCGJ?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 xml:space="preserve">A serventia efetua pagamentos exclusivamente em cheques nominais em conformidade com o artigo 381 da CNCGJ? 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O Testamenteiro, no prazo de vinte dias (art. 378, §2º CNCGJ), comunica o falecimento do assistido ao Juízo, à instituição bancária e demais órgãos, bem como, em igual prazo, apresenta a prestação de contas respectiva?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Além dos livros obrigatórios, os dados de seus registros estão atualizados no sistema informatizado, conforme dispõe o art. 380 da CNCGJ?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1A0" w:rsidRPr="008921A0" w:rsidRDefault="008921A0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lastRenderedPageBreak/>
              <w:t>As contas são prestadas ao Juízo de origem no prazo legal (art. 381 § 2º CNCGJ)?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8921A0" w:rsidRPr="008921A0" w:rsidTr="00CD4598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Pr="008921A0" w:rsidRDefault="00CD4598" w:rsidP="00A174C8">
            <w:pPr>
              <w:pStyle w:val="NormalTJERJ"/>
              <w:numPr>
                <w:ilvl w:val="0"/>
                <w:numId w:val="34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>
              <w:rPr>
                <w:rFonts w:ascii="Fonte Ecológica Spranq" w:hAnsi="Fonte Ecológica Spranq" w:cs="Arial"/>
                <w:sz w:val="20"/>
              </w:rPr>
              <w:t>H</w:t>
            </w:r>
            <w:r w:rsidR="008921A0" w:rsidRPr="008921A0">
              <w:rPr>
                <w:rFonts w:ascii="Fonte Ecológica Spranq" w:hAnsi="Fonte Ecológica Spranq" w:cs="Arial"/>
                <w:sz w:val="20"/>
              </w:rPr>
              <w:t xml:space="preserve">á controle contábil e registro diário dos recebimentos e depesas dos incapazes, nos termos do inciso I, do art. 379, da CNCGJ? Em caso negativo, justifique. 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Sim</w:t>
            </w:r>
          </w:p>
          <w:p w:rsidR="008921A0" w:rsidRPr="008921A0" w:rsidRDefault="008921A0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8921A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A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8921A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8921A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8921A0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D45CCF" w:rsidRDefault="00D45CCF" w:rsidP="00D45CCF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8921A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5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 xml:space="preserve">DEPOSITÁRIO </w:t>
      </w:r>
      <w:r w:rsidRPr="008921A0">
        <w:rPr>
          <w:rFonts w:ascii="Fonte Ecológica Spranq" w:hAnsi="Fonte Ecológica Spranq"/>
          <w:b/>
          <w:sz w:val="20"/>
          <w:szCs w:val="20"/>
        </w:rPr>
        <w:t>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D45CCF" w:rsidRPr="00D45CCF" w:rsidTr="00A30E4B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Quantidade e processo mais antigo na unidade. Discriminar o ato a ser praticado: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É cumprido, na íntegra, o art. 386 da CNCGJ?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São cumpridos, na íntegra, os arts. 388 e 389 da CNCGJ?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O registro de controle de rendas e valores em geral estão atualizados e de acordo com os arts. 393 e 394 da CNCGJ?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D45CCF" w:rsidRPr="00D45CCF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Pr="00D45CCF" w:rsidRDefault="00D45CCF" w:rsidP="00A174C8">
            <w:pPr>
              <w:pStyle w:val="NormalTJERJ"/>
              <w:numPr>
                <w:ilvl w:val="0"/>
                <w:numId w:val="40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A serventia mantém atualizado o registro de recebimento e devolução de autos?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Sim</w:t>
            </w:r>
          </w:p>
          <w:p w:rsidR="00D45CCF" w:rsidRPr="00D45CCF" w:rsidRDefault="00D45CCF" w:rsidP="00A174C8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D45CCF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CCF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D45CCF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D45CCF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D45CCF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A30E4B" w:rsidRDefault="00A30E4B" w:rsidP="00A30E4B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 w:rsidRPr="008921A0">
        <w:rPr>
          <w:rFonts w:ascii="Fonte Ecológica Spranq" w:hAnsi="Fonte Ecológica Spranq"/>
          <w:b/>
          <w:sz w:val="20"/>
          <w:szCs w:val="20"/>
        </w:rPr>
        <w:t xml:space="preserve">3. </w:t>
      </w:r>
      <w:r>
        <w:rPr>
          <w:rFonts w:ascii="Fonte Ecológica Spranq" w:hAnsi="Fonte Ecológica Spranq"/>
          <w:b/>
          <w:sz w:val="20"/>
          <w:szCs w:val="20"/>
        </w:rPr>
        <w:t>6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 xml:space="preserve">LIQUIDANTE </w:t>
      </w:r>
      <w:r w:rsidRPr="008921A0">
        <w:rPr>
          <w:rFonts w:ascii="Fonte Ecológica Spranq" w:hAnsi="Fonte Ecológica Spranq"/>
          <w:b/>
          <w:sz w:val="20"/>
          <w:szCs w:val="20"/>
        </w:rPr>
        <w:t>JUDICIAL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A30E4B" w:rsidRPr="00A30E4B" w:rsidTr="00A30E4B"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Quantidade e processo mais antigo na unidade. Discriminar o ato a ser praticado.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</w:tr>
      <w:tr w:rsidR="00A30E4B" w:rsidRPr="00A30E4B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É cumprido, na íntegra, o § 3º do art. 407 da CNCGJ (atualização dos dados  referentes à tramitação do processo e às informações relativas à atuação do Liquidante)?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 xml:space="preserve">Em caso negativo, justifique. 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Sim</w:t>
            </w:r>
          </w:p>
          <w:p w:rsidR="00A30E4B" w:rsidRP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30E4B" w:rsidRPr="00A30E4B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É cumprido o art. 409 da CNCGJ (controle contábil sobre o movimento de entrada e saída de recursos financeiros dos recebimentos e pagamentos relativos à massa falida, insolvente e liquidanda)?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Sim</w:t>
            </w:r>
          </w:p>
          <w:p w:rsidR="00A30E4B" w:rsidRPr="00A30E4B" w:rsidRDefault="00A30E4B" w:rsidP="00A30E4B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A30E4B" w:rsidRPr="00A30E4B" w:rsidTr="00A30E4B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4B" w:rsidRPr="00A30E4B" w:rsidRDefault="00A30E4B" w:rsidP="00A174C8">
            <w:pPr>
              <w:pStyle w:val="NormalTJERJ"/>
              <w:numPr>
                <w:ilvl w:val="0"/>
                <w:numId w:val="46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A serventia efetua pagamentos exclusivamente por cheques nominativos em conformidade com o § 6º do art. 409?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/>
                <w:sz w:val="20"/>
              </w:rPr>
              <w:t>Em caso negativo, justifique.</w:t>
            </w:r>
          </w:p>
          <w:p w:rsidR="00A30E4B" w:rsidRPr="00A30E4B" w:rsidRDefault="00A30E4B" w:rsidP="00A174C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A30E4B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Sim</w:t>
            </w:r>
          </w:p>
          <w:p w:rsidR="00A30E4B" w:rsidRPr="00A30E4B" w:rsidRDefault="00A30E4B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A30E4B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E4B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30E4B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30E4B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30E4B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3F34E3" w:rsidRDefault="003F34E3" w:rsidP="006D55C3">
      <w:pPr>
        <w:spacing w:before="360" w:after="120" w:line="360" w:lineRule="auto"/>
        <w:ind w:left="568" w:hanging="284"/>
        <w:jc w:val="both"/>
        <w:outlineLvl w:val="1"/>
        <w:rPr>
          <w:rFonts w:ascii="Fonte Ecológica Spranq" w:hAnsi="Fonte Ecológica Spranq"/>
          <w:b/>
          <w:sz w:val="20"/>
          <w:szCs w:val="20"/>
        </w:rPr>
      </w:pPr>
      <w:r>
        <w:rPr>
          <w:rFonts w:ascii="Fonte Ecológica Spranq" w:hAnsi="Fonte Ecológica Spranq"/>
          <w:b/>
          <w:sz w:val="20"/>
          <w:szCs w:val="20"/>
        </w:rPr>
        <w:t>4</w:t>
      </w:r>
      <w:r w:rsidRPr="008921A0">
        <w:rPr>
          <w:rFonts w:ascii="Fonte Ecológica Spranq" w:hAnsi="Fonte Ecológica Spranq"/>
          <w:b/>
          <w:sz w:val="20"/>
          <w:szCs w:val="20"/>
        </w:rPr>
        <w:t xml:space="preserve">. </w:t>
      </w:r>
      <w:r>
        <w:rPr>
          <w:rFonts w:ascii="Fonte Ecológica Spranq" w:hAnsi="Fonte Ecológica Spranq"/>
          <w:b/>
          <w:sz w:val="20"/>
          <w:szCs w:val="20"/>
        </w:rPr>
        <w:t>CENTRAIS (Comarcas da Capital, Niterói e Campos dos Goytacazes)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0"/>
        <w:gridCol w:w="1426"/>
      </w:tblGrid>
      <w:tr w:rsidR="003F34E3" w:rsidRPr="003F34E3" w:rsidTr="003F34E3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E3" w:rsidRPr="003F34E3" w:rsidRDefault="003F34E3" w:rsidP="006D55C3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É observado o correto cadastramento, seu prazo de efetivação, bem como, sua atualização, conforme normatizado pela CNCGJ?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6D55C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Sim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3F34E3" w:rsidRPr="003F34E3" w:rsidTr="003F34E3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E3" w:rsidRPr="003F34E3" w:rsidRDefault="003F34E3" w:rsidP="006D55C3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São observadas as normas atinentes à validação de processos, mandados e/ou contrafés, conforme disciplinado na CNCGJ?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Sim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Não</w:t>
            </w:r>
          </w:p>
        </w:tc>
      </w:tr>
      <w:tr w:rsidR="003F34E3" w:rsidRPr="003F34E3" w:rsidTr="003F34E3">
        <w:tc>
          <w:tcPr>
            <w:tcW w:w="8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4E3" w:rsidRPr="003F34E3" w:rsidRDefault="003F34E3" w:rsidP="006D55C3">
            <w:pPr>
              <w:pStyle w:val="NormalTJERJ"/>
              <w:numPr>
                <w:ilvl w:val="1"/>
                <w:numId w:val="38"/>
              </w:numPr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A rotina de recebimento e devolução de processos, mandados e/ou contrafés é executada em conformidade com as normas vigentes na CNCGJ?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/>
                <w:sz w:val="20"/>
              </w:rPr>
              <w:t>Em caso negativo justifique.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C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Sim</w:t>
            </w:r>
          </w:p>
          <w:p w:rsidR="003F34E3" w:rsidRPr="003F34E3" w:rsidRDefault="003F34E3" w:rsidP="006D55C3">
            <w:pPr>
              <w:pStyle w:val="NormalTJERJ"/>
              <w:spacing w:before="60" w:after="60"/>
              <w:jc w:val="left"/>
              <w:rPr>
                <w:rFonts w:ascii="Fonte Ecológica Spranq" w:hAnsi="Fonte Ecológica Spranq"/>
                <w:sz w:val="20"/>
              </w:rPr>
            </w:pPr>
            <w:r w:rsidRPr="003F34E3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4E3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3F34E3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3F34E3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3F34E3">
              <w:rPr>
                <w:rFonts w:ascii="Fonte Ecológica Spranq" w:hAnsi="Fonte Ecológica Spranq"/>
                <w:sz w:val="20"/>
              </w:rPr>
              <w:t>Não</w:t>
            </w:r>
          </w:p>
        </w:tc>
      </w:tr>
    </w:tbl>
    <w:p w:rsidR="00024046" w:rsidRPr="00A87C10" w:rsidRDefault="00FC32E9" w:rsidP="00A174C8">
      <w:pPr>
        <w:pStyle w:val="PargrafodaLista"/>
        <w:numPr>
          <w:ilvl w:val="0"/>
          <w:numId w:val="42"/>
        </w:numPr>
        <w:spacing w:before="360" w:after="120" w:line="360" w:lineRule="auto"/>
        <w:ind w:left="567" w:hanging="283"/>
        <w:contextualSpacing w:val="0"/>
        <w:rPr>
          <w:rFonts w:ascii="Fonte Ecológica Spranq" w:hAnsi="Fonte Ecológica Spranq"/>
          <w:b/>
          <w:sz w:val="20"/>
          <w:szCs w:val="20"/>
        </w:rPr>
      </w:pPr>
      <w:r w:rsidRPr="00A87C10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49"/>
        <w:gridCol w:w="1417"/>
      </w:tblGrid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E0703C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a) </w:t>
            </w:r>
            <w:r w:rsidR="00144626" w:rsidRPr="00A87C10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Pr="00A87C10" w:rsidRDefault="00DB69A7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Pr="00A87C10" w:rsidRDefault="00E0703C" w:rsidP="00985202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b) </w:t>
            </w:r>
            <w:r w:rsidR="00144626" w:rsidRPr="00A87C10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A87C10" w:rsidTr="00C56DD8">
        <w:tc>
          <w:tcPr>
            <w:tcW w:w="8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BB3" w:rsidRPr="00A87C10" w:rsidRDefault="00E0703C" w:rsidP="00985202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c</w:t>
            </w:r>
            <w:r w:rsidR="00BE3A76" w:rsidRPr="00A87C10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144626" w:rsidRPr="00A87C10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144626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A87C10" w:rsidTr="00C56DD8"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A87C10" w:rsidRDefault="001230CC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d</w:t>
            </w:r>
            <w:r w:rsidR="00E0703C" w:rsidRPr="00A87C10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5A1E91" w:rsidRPr="00A87C10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A87C10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="005A1E91" w:rsidRPr="00A87C10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A87C10" w:rsidRDefault="001230CC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 xml:space="preserve">    </w:t>
            </w:r>
            <w:r w:rsidR="005A1E91"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A174C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DD8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Sim</w:t>
            </w:r>
          </w:p>
          <w:p w:rsidR="005A1E91" w:rsidRPr="00A87C10" w:rsidRDefault="00AB74DB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A87C10" w:rsidRDefault="00053D1F" w:rsidP="00C56DD8">
      <w:pPr>
        <w:pStyle w:val="Ttulo2"/>
        <w:numPr>
          <w:ilvl w:val="0"/>
          <w:numId w:val="42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É observado o cumprimento da prioridade no atendimento?</w:t>
            </w:r>
          </w:p>
          <w:p w:rsidR="00CA2BB3" w:rsidRPr="00A87C10" w:rsidRDefault="00CA2BB3" w:rsidP="00C56DD8">
            <w:pPr>
              <w:pStyle w:val="NormalTJERJ"/>
              <w:tabs>
                <w:tab w:val="num" w:pos="-68"/>
              </w:tabs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partes e os advogados são atendidos com presteza e urbanidade?</w:t>
            </w:r>
          </w:p>
          <w:p w:rsidR="00CA2BB3" w:rsidRPr="00A87C10" w:rsidRDefault="00CA2BB3" w:rsidP="00C56DD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Todos os servidores participam da escala de atendimento ao balcão?</w:t>
            </w:r>
          </w:p>
          <w:p w:rsidR="00053D1F" w:rsidRPr="00A87C10" w:rsidRDefault="00053D1F" w:rsidP="00064C88">
            <w:pPr>
              <w:pStyle w:val="NormalTJERJ"/>
              <w:spacing w:before="60" w:after="60"/>
              <w:ind w:left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A87C10" w:rsidRDefault="00CA2BB3" w:rsidP="00C56DD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A87C10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numPr>
                <w:ilvl w:val="0"/>
                <w:numId w:val="45"/>
              </w:numPr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t>As petições pré-cadastradas são atendidas com prioridade?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ind w:left="284" w:hanging="284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A87C10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A87C10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A87C10" w:rsidRDefault="00053D1F" w:rsidP="00C56DD8">
            <w:pPr>
              <w:pStyle w:val="NormalTJERJ"/>
              <w:spacing w:before="60" w:after="60"/>
              <w:rPr>
                <w:rFonts w:ascii="Fonte Ecológica Spranq" w:hAnsi="Fonte Ecológica Spranq" w:cs="Arial"/>
                <w:sz w:val="20"/>
              </w:rPr>
            </w:pPr>
            <w:r w:rsidRPr="00A87C10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C10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365712">
              <w:rPr>
                <w:rFonts w:ascii="Fonte Ecológica Spranq" w:hAnsi="Fonte Ecológica Spranq" w:cs="Arial"/>
                <w:sz w:val="20"/>
              </w:rPr>
            </w:r>
            <w:r w:rsidR="00365712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A87C10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A87C10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A87C10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A87C10" w:rsidRDefault="00682CC8" w:rsidP="00C56DD8">
      <w:pPr>
        <w:pStyle w:val="Ttulo2"/>
        <w:numPr>
          <w:ilvl w:val="0"/>
          <w:numId w:val="42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A87C10">
        <w:rPr>
          <w:rFonts w:ascii="Fonte Ecológica Spranq" w:hAnsi="Fonte Ecológica Spranq" w:cs="Arial"/>
        </w:rPr>
        <w:lastRenderedPageBreak/>
        <w:t>O</w:t>
      </w:r>
      <w:r w:rsidR="00FC32E9" w:rsidRPr="00A87C10">
        <w:rPr>
          <w:rFonts w:ascii="Fonte Ecológica Spranq" w:hAnsi="Fonte Ecológica Spranq" w:cs="Arial"/>
        </w:rPr>
        <w:t>BSERVAÇÕES</w:t>
      </w: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DE03B5" w:rsidRPr="00A87C10" w:rsidRDefault="00DE03B5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FC32E9" w:rsidRPr="00A87C10" w:rsidRDefault="00FC32E9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380BCB" w:rsidRPr="00A87C10" w:rsidRDefault="00380BCB" w:rsidP="0076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rPr>
          <w:rFonts w:ascii="Fonte Ecológica Spranq" w:hAnsi="Fonte Ecológica Spranq" w:cs="Arial"/>
          <w:sz w:val="20"/>
          <w:szCs w:val="20"/>
        </w:rPr>
      </w:pPr>
    </w:p>
    <w:p w:rsidR="007C05BE" w:rsidRPr="00A87C10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A87C10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A87C10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A87C10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20</w:t>
      </w:r>
      <w:r w:rsidR="00C9384E" w:rsidRPr="00A87C10">
        <w:rPr>
          <w:rFonts w:ascii="Fonte Ecológica Spranq" w:hAnsi="Fonte Ecológica Spranq" w:cs="Arial"/>
          <w:sz w:val="20"/>
          <w:szCs w:val="20"/>
        </w:rPr>
        <w:t>___</w:t>
      </w:r>
      <w:r w:rsidR="00426919" w:rsidRPr="00A87C10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A87C10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A87C10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A87C10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A87C10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A87C10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A87C10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A87C10" w:rsidSect="00C9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12" w:rsidRDefault="00365712">
      <w:r>
        <w:separator/>
      </w:r>
    </w:p>
  </w:endnote>
  <w:endnote w:type="continuationSeparator" w:id="0">
    <w:p w:rsidR="00365712" w:rsidRDefault="003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F2" w:rsidRDefault="00645A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F2" w:rsidRDefault="00645A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F2" w:rsidRDefault="00645A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12" w:rsidRDefault="00365712">
      <w:r>
        <w:separator/>
      </w:r>
    </w:p>
  </w:footnote>
  <w:footnote w:type="continuationSeparator" w:id="0">
    <w:p w:rsidR="00365712" w:rsidRDefault="0036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F2" w:rsidRDefault="00645A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7"/>
    </w:tblGrid>
    <w:tr w:rsidR="00645AF2" w:rsidRPr="007B1440" w:rsidTr="00645AF2">
      <w:trPr>
        <w:cantSplit/>
        <w:trHeight w:val="1103"/>
        <w:jc w:val="center"/>
      </w:trPr>
      <w:tc>
        <w:tcPr>
          <w:tcW w:w="8647" w:type="dxa"/>
          <w:vAlign w:val="center"/>
        </w:tcPr>
        <w:p w:rsidR="00645AF2" w:rsidRPr="005216A4" w:rsidRDefault="00645AF2" w:rsidP="00645AF2">
          <w:pPr>
            <w:pStyle w:val="Cabealho"/>
            <w:jc w:val="center"/>
            <w:rPr>
              <w:rFonts w:ascii="Arial" w:hAnsi="Arial" w:cs="Arial"/>
              <w:b/>
            </w:rPr>
          </w:pPr>
          <w:r w:rsidRPr="005216A4">
            <w:rPr>
              <w:rFonts w:ascii="Arial" w:hAnsi="Arial" w:cs="Arial"/>
              <w:b/>
            </w:rPr>
            <w:t>TRIBUNAL DE JUSTIÇA DO ESTADO DO RIO DE JANEIRO</w:t>
          </w:r>
        </w:p>
        <w:p w:rsidR="00645AF2" w:rsidRPr="009434A3" w:rsidRDefault="00645AF2" w:rsidP="00645AF2">
          <w:pPr>
            <w:pStyle w:val="Cabealho"/>
            <w:jc w:val="center"/>
            <w:rPr>
              <w:iCs/>
              <w:sz w:val="20"/>
              <w:u w:val="double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CORREGEDORIA GERAL DE JUSTIÇA </w:t>
          </w:r>
          <w:r w:rsidRPr="005216A4">
            <w:rPr>
              <w:rFonts w:ascii="Arial" w:hAnsi="Arial" w:cs="Arial"/>
              <w:sz w:val="22"/>
              <w:szCs w:val="22"/>
            </w:rPr>
            <w:t xml:space="preserve">                                                                                                                           </w:t>
          </w:r>
          <w:r w:rsidRPr="00276BC3">
            <w:rPr>
              <w:rFonts w:ascii="Arial" w:hAnsi="Arial" w:cs="Arial"/>
              <w:sz w:val="20"/>
            </w:rPr>
            <w:t xml:space="preserve">RELATÓRIO DE </w:t>
          </w:r>
          <w:r>
            <w:rPr>
              <w:rFonts w:ascii="Arial" w:hAnsi="Arial" w:cs="Arial"/>
              <w:sz w:val="20"/>
            </w:rPr>
            <w:t xml:space="preserve">CORREIÇÃO ORDINÁRIA – </w:t>
          </w:r>
          <w:r w:rsidRPr="00645AF2">
            <w:rPr>
              <w:rFonts w:ascii="Arial" w:hAnsi="Arial" w:cs="Arial"/>
              <w:color w:val="000000"/>
              <w:sz w:val="20"/>
              <w:szCs w:val="20"/>
            </w:rPr>
            <w:t>CONTADOR JUDICIAL, PARTIDOR JUDICIAL, INVENTARIANTE JUDICIAL, TESTAMENTEIRO E TUTOR JUDICIAL, DEPOSITÁRIO JUDICIAL, LIQUIDANTE JUDICIAL</w:t>
          </w:r>
        </w:p>
      </w:tc>
    </w:tr>
  </w:tbl>
  <w:p w:rsidR="00581B40" w:rsidRPr="00B97F56" w:rsidRDefault="00581B40" w:rsidP="007832D1">
    <w:pPr>
      <w:pStyle w:val="Cabealho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AF2" w:rsidRDefault="00645A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D9D"/>
    <w:multiLevelType w:val="hybridMultilevel"/>
    <w:tmpl w:val="2602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172"/>
    <w:multiLevelType w:val="hybridMultilevel"/>
    <w:tmpl w:val="1370F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EB8"/>
    <w:multiLevelType w:val="hybridMultilevel"/>
    <w:tmpl w:val="7016A066"/>
    <w:lvl w:ilvl="0" w:tplc="54A00E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D7C"/>
    <w:multiLevelType w:val="hybridMultilevel"/>
    <w:tmpl w:val="6BEA70AE"/>
    <w:lvl w:ilvl="0" w:tplc="4F46B08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763"/>
    <w:multiLevelType w:val="hybridMultilevel"/>
    <w:tmpl w:val="21A0406A"/>
    <w:lvl w:ilvl="0" w:tplc="B13E2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7177C"/>
    <w:multiLevelType w:val="hybridMultilevel"/>
    <w:tmpl w:val="AC50E844"/>
    <w:lvl w:ilvl="0" w:tplc="C7C2E7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B405B8"/>
    <w:multiLevelType w:val="hybridMultilevel"/>
    <w:tmpl w:val="47248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834AC"/>
    <w:multiLevelType w:val="hybridMultilevel"/>
    <w:tmpl w:val="D4289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0D15"/>
    <w:multiLevelType w:val="hybridMultilevel"/>
    <w:tmpl w:val="440A83EC"/>
    <w:lvl w:ilvl="0" w:tplc="09F0984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06B5"/>
    <w:multiLevelType w:val="hybridMultilevel"/>
    <w:tmpl w:val="E73EC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C369D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87418A"/>
    <w:multiLevelType w:val="hybridMultilevel"/>
    <w:tmpl w:val="2370F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E217E"/>
    <w:multiLevelType w:val="hybridMultilevel"/>
    <w:tmpl w:val="A0A200D2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D4E6B2">
      <w:start w:val="1"/>
      <w:numFmt w:val="lowerLetter"/>
      <w:lvlText w:val="%2)"/>
      <w:lvlJc w:val="left"/>
      <w:pPr>
        <w:ind w:left="1440" w:hanging="360"/>
      </w:pPr>
      <w:rPr>
        <w:rFonts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84EB6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135ED1"/>
    <w:multiLevelType w:val="multilevel"/>
    <w:tmpl w:val="EE606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471A83"/>
    <w:multiLevelType w:val="hybridMultilevel"/>
    <w:tmpl w:val="6DC495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96AA3"/>
    <w:multiLevelType w:val="hybridMultilevel"/>
    <w:tmpl w:val="C0285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D3648"/>
    <w:multiLevelType w:val="hybridMultilevel"/>
    <w:tmpl w:val="CFF234CC"/>
    <w:lvl w:ilvl="0" w:tplc="F5CE6C8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84B55F9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24D28"/>
    <w:multiLevelType w:val="hybridMultilevel"/>
    <w:tmpl w:val="9366584E"/>
    <w:lvl w:ilvl="0" w:tplc="3D4AAEA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F37611A"/>
    <w:multiLevelType w:val="hybridMultilevel"/>
    <w:tmpl w:val="E188A0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64AF"/>
    <w:multiLevelType w:val="multilevel"/>
    <w:tmpl w:val="A8BE1F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8AE7F15"/>
    <w:multiLevelType w:val="hybridMultilevel"/>
    <w:tmpl w:val="B6440802"/>
    <w:lvl w:ilvl="0" w:tplc="033A231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A6D790D"/>
    <w:multiLevelType w:val="hybridMultilevel"/>
    <w:tmpl w:val="EA52DEEA"/>
    <w:lvl w:ilvl="0" w:tplc="86C23996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6763B4"/>
    <w:multiLevelType w:val="hybridMultilevel"/>
    <w:tmpl w:val="771E1AD2"/>
    <w:lvl w:ilvl="0" w:tplc="98D21E7A">
      <w:start w:val="1"/>
      <w:numFmt w:val="decimal"/>
      <w:lvlText w:val="%1.6.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2C16CE36">
      <w:start w:val="6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9641A"/>
    <w:multiLevelType w:val="hybridMultilevel"/>
    <w:tmpl w:val="19345D64"/>
    <w:lvl w:ilvl="0" w:tplc="E8024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2783B"/>
    <w:multiLevelType w:val="hybridMultilevel"/>
    <w:tmpl w:val="E62E159E"/>
    <w:lvl w:ilvl="0" w:tplc="4B44F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716"/>
    <w:multiLevelType w:val="hybridMultilevel"/>
    <w:tmpl w:val="6EA8A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31949"/>
    <w:multiLevelType w:val="hybridMultilevel"/>
    <w:tmpl w:val="8EEEC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A1B7E"/>
    <w:multiLevelType w:val="hybridMultilevel"/>
    <w:tmpl w:val="15DC17C2"/>
    <w:lvl w:ilvl="0" w:tplc="49E2F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2072"/>
    <w:multiLevelType w:val="hybridMultilevel"/>
    <w:tmpl w:val="F7CCDC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35" w15:restartNumberingAfterBreak="0">
    <w:nsid w:val="72C94776"/>
    <w:multiLevelType w:val="hybridMultilevel"/>
    <w:tmpl w:val="8E9469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92F2A"/>
    <w:multiLevelType w:val="hybridMultilevel"/>
    <w:tmpl w:val="2984F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22AEC"/>
    <w:multiLevelType w:val="hybridMultilevel"/>
    <w:tmpl w:val="4FDE4CF0"/>
    <w:lvl w:ilvl="0" w:tplc="60C26D80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9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40" w15:restartNumberingAfterBreak="0">
    <w:nsid w:val="7BEA1A39"/>
    <w:multiLevelType w:val="hybridMultilevel"/>
    <w:tmpl w:val="64FA6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6F07"/>
    <w:multiLevelType w:val="hybridMultilevel"/>
    <w:tmpl w:val="4DECB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D3D9A"/>
    <w:multiLevelType w:val="hybridMultilevel"/>
    <w:tmpl w:val="8138CCA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818CD"/>
    <w:multiLevelType w:val="multilevel"/>
    <w:tmpl w:val="3B1E5D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F467B8A"/>
    <w:multiLevelType w:val="hybridMultilevel"/>
    <w:tmpl w:val="A8CE7456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4"/>
  </w:num>
  <w:num w:numId="4">
    <w:abstractNumId w:val="38"/>
  </w:num>
  <w:num w:numId="5">
    <w:abstractNumId w:val="7"/>
  </w:num>
  <w:num w:numId="6">
    <w:abstractNumId w:val="2"/>
  </w:num>
  <w:num w:numId="7">
    <w:abstractNumId w:val="26"/>
  </w:num>
  <w:num w:numId="8">
    <w:abstractNumId w:val="18"/>
  </w:num>
  <w:num w:numId="9">
    <w:abstractNumId w:val="42"/>
  </w:num>
  <w:num w:numId="10">
    <w:abstractNumId w:val="22"/>
  </w:num>
  <w:num w:numId="11">
    <w:abstractNumId w:val="25"/>
  </w:num>
  <w:num w:numId="12">
    <w:abstractNumId w:val="3"/>
  </w:num>
  <w:num w:numId="13">
    <w:abstractNumId w:val="12"/>
  </w:num>
  <w:num w:numId="14">
    <w:abstractNumId w:val="27"/>
  </w:num>
  <w:num w:numId="15">
    <w:abstractNumId w:val="43"/>
  </w:num>
  <w:num w:numId="16">
    <w:abstractNumId w:val="16"/>
  </w:num>
  <w:num w:numId="17">
    <w:abstractNumId w:val="15"/>
  </w:num>
  <w:num w:numId="18">
    <w:abstractNumId w:val="24"/>
  </w:num>
  <w:num w:numId="19">
    <w:abstractNumId w:val="7"/>
    <w:lvlOverride w:ilvl="0">
      <w:startOverride w:val="5"/>
    </w:lvlOverride>
    <w:lvlOverride w:ilvl="1">
      <w:startOverride w:val="4"/>
    </w:lvlOverride>
  </w:num>
  <w:num w:numId="20">
    <w:abstractNumId w:val="7"/>
    <w:lvlOverride w:ilvl="0">
      <w:startOverride w:val="5"/>
    </w:lvlOverride>
    <w:lvlOverride w:ilvl="1">
      <w:startOverride w:val="4"/>
    </w:lvlOverride>
  </w:num>
  <w:num w:numId="21">
    <w:abstractNumId w:val="26"/>
  </w:num>
  <w:num w:numId="22">
    <w:abstractNumId w:val="40"/>
  </w:num>
  <w:num w:numId="23">
    <w:abstractNumId w:val="14"/>
  </w:num>
  <w:num w:numId="24">
    <w:abstractNumId w:val="19"/>
  </w:num>
  <w:num w:numId="25">
    <w:abstractNumId w:val="36"/>
  </w:num>
  <w:num w:numId="26">
    <w:abstractNumId w:val="1"/>
  </w:num>
  <w:num w:numId="27">
    <w:abstractNumId w:val="28"/>
  </w:num>
  <w:num w:numId="28">
    <w:abstractNumId w:val="29"/>
  </w:num>
  <w:num w:numId="29">
    <w:abstractNumId w:val="20"/>
  </w:num>
  <w:num w:numId="30">
    <w:abstractNumId w:val="21"/>
  </w:num>
  <w:num w:numId="31">
    <w:abstractNumId w:val="5"/>
  </w:num>
  <w:num w:numId="32">
    <w:abstractNumId w:val="37"/>
  </w:num>
  <w:num w:numId="33">
    <w:abstractNumId w:val="10"/>
  </w:num>
  <w:num w:numId="34">
    <w:abstractNumId w:val="31"/>
  </w:num>
  <w:num w:numId="35">
    <w:abstractNumId w:val="8"/>
  </w:num>
  <w:num w:numId="36">
    <w:abstractNumId w:val="13"/>
  </w:num>
  <w:num w:numId="37">
    <w:abstractNumId w:val="44"/>
  </w:num>
  <w:num w:numId="38">
    <w:abstractNumId w:val="11"/>
  </w:num>
  <w:num w:numId="39">
    <w:abstractNumId w:val="6"/>
  </w:num>
  <w:num w:numId="40">
    <w:abstractNumId w:val="23"/>
  </w:num>
  <w:num w:numId="41">
    <w:abstractNumId w:val="30"/>
  </w:num>
  <w:num w:numId="42">
    <w:abstractNumId w:val="32"/>
  </w:num>
  <w:num w:numId="43">
    <w:abstractNumId w:val="35"/>
  </w:num>
  <w:num w:numId="44">
    <w:abstractNumId w:val="9"/>
  </w:num>
  <w:num w:numId="45">
    <w:abstractNumId w:val="0"/>
  </w:num>
  <w:num w:numId="46">
    <w:abstractNumId w:val="17"/>
  </w:num>
  <w:num w:numId="47">
    <w:abstractNumId w:val="33"/>
  </w:num>
  <w:num w:numId="48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C88"/>
    <w:rsid w:val="00064FAC"/>
    <w:rsid w:val="000675CC"/>
    <w:rsid w:val="0007072C"/>
    <w:rsid w:val="000804D8"/>
    <w:rsid w:val="000809DA"/>
    <w:rsid w:val="00083272"/>
    <w:rsid w:val="0008749B"/>
    <w:rsid w:val="00097EBE"/>
    <w:rsid w:val="000A0878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33B8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5D7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238E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573E4"/>
    <w:rsid w:val="00365699"/>
    <w:rsid w:val="00365712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1C22"/>
    <w:rsid w:val="003D5F41"/>
    <w:rsid w:val="003E04EE"/>
    <w:rsid w:val="003E7F3B"/>
    <w:rsid w:val="003F1227"/>
    <w:rsid w:val="003F1690"/>
    <w:rsid w:val="003F34E3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14D10"/>
    <w:rsid w:val="005208FF"/>
    <w:rsid w:val="0052288A"/>
    <w:rsid w:val="00524DDB"/>
    <w:rsid w:val="0052509F"/>
    <w:rsid w:val="00526501"/>
    <w:rsid w:val="00530223"/>
    <w:rsid w:val="0053688B"/>
    <w:rsid w:val="00540AAA"/>
    <w:rsid w:val="005423DC"/>
    <w:rsid w:val="0054402C"/>
    <w:rsid w:val="005500DF"/>
    <w:rsid w:val="005504F3"/>
    <w:rsid w:val="00551995"/>
    <w:rsid w:val="00551CB5"/>
    <w:rsid w:val="00551F08"/>
    <w:rsid w:val="00552576"/>
    <w:rsid w:val="00562D2A"/>
    <w:rsid w:val="005632ED"/>
    <w:rsid w:val="00564070"/>
    <w:rsid w:val="00565A08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7ABA"/>
    <w:rsid w:val="005D0A66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45AF2"/>
    <w:rsid w:val="0065278E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D55C3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D9"/>
    <w:rsid w:val="007628DF"/>
    <w:rsid w:val="00764493"/>
    <w:rsid w:val="0076524C"/>
    <w:rsid w:val="00773D16"/>
    <w:rsid w:val="007756D1"/>
    <w:rsid w:val="00776E26"/>
    <w:rsid w:val="007802A7"/>
    <w:rsid w:val="007832D1"/>
    <w:rsid w:val="007861DA"/>
    <w:rsid w:val="0078799D"/>
    <w:rsid w:val="00790FAF"/>
    <w:rsid w:val="00796C38"/>
    <w:rsid w:val="007A32A9"/>
    <w:rsid w:val="007B465A"/>
    <w:rsid w:val="007B5604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21A0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448A"/>
    <w:rsid w:val="008D15EA"/>
    <w:rsid w:val="008E03BF"/>
    <w:rsid w:val="008E163C"/>
    <w:rsid w:val="008E219E"/>
    <w:rsid w:val="008E6109"/>
    <w:rsid w:val="008F2AEA"/>
    <w:rsid w:val="00900214"/>
    <w:rsid w:val="0090676C"/>
    <w:rsid w:val="00915E85"/>
    <w:rsid w:val="00917BBA"/>
    <w:rsid w:val="00917C20"/>
    <w:rsid w:val="009201E5"/>
    <w:rsid w:val="0092230B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5202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F2211"/>
    <w:rsid w:val="009F4E5A"/>
    <w:rsid w:val="009F7856"/>
    <w:rsid w:val="00A06E16"/>
    <w:rsid w:val="00A13579"/>
    <w:rsid w:val="00A141F9"/>
    <w:rsid w:val="00A174C8"/>
    <w:rsid w:val="00A24DA1"/>
    <w:rsid w:val="00A30E4B"/>
    <w:rsid w:val="00A35231"/>
    <w:rsid w:val="00A40E3F"/>
    <w:rsid w:val="00A4341F"/>
    <w:rsid w:val="00A507EF"/>
    <w:rsid w:val="00A54482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87C10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4C02"/>
    <w:rsid w:val="00B066BC"/>
    <w:rsid w:val="00B109A3"/>
    <w:rsid w:val="00B16FCC"/>
    <w:rsid w:val="00B21AD0"/>
    <w:rsid w:val="00B222FD"/>
    <w:rsid w:val="00B227B5"/>
    <w:rsid w:val="00B25A2D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66"/>
    <w:rsid w:val="00C2581A"/>
    <w:rsid w:val="00C260B5"/>
    <w:rsid w:val="00C277DF"/>
    <w:rsid w:val="00C34A4C"/>
    <w:rsid w:val="00C42303"/>
    <w:rsid w:val="00C441AE"/>
    <w:rsid w:val="00C56DD8"/>
    <w:rsid w:val="00C60048"/>
    <w:rsid w:val="00C72EA0"/>
    <w:rsid w:val="00C801CB"/>
    <w:rsid w:val="00C81B4B"/>
    <w:rsid w:val="00C81CAF"/>
    <w:rsid w:val="00C83790"/>
    <w:rsid w:val="00C87FDD"/>
    <w:rsid w:val="00C928F6"/>
    <w:rsid w:val="00C9384E"/>
    <w:rsid w:val="00C9432D"/>
    <w:rsid w:val="00CA2BB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4598"/>
    <w:rsid w:val="00CD6A15"/>
    <w:rsid w:val="00CE01A9"/>
    <w:rsid w:val="00CE0E89"/>
    <w:rsid w:val="00CE1FDD"/>
    <w:rsid w:val="00CE69FC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4000"/>
    <w:rsid w:val="00D37598"/>
    <w:rsid w:val="00D41D04"/>
    <w:rsid w:val="00D45CCF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B69A7"/>
    <w:rsid w:val="00DB7132"/>
    <w:rsid w:val="00DB7B94"/>
    <w:rsid w:val="00DC4E57"/>
    <w:rsid w:val="00DC5BC0"/>
    <w:rsid w:val="00DC7334"/>
    <w:rsid w:val="00DD0421"/>
    <w:rsid w:val="00DD2918"/>
    <w:rsid w:val="00DD442A"/>
    <w:rsid w:val="00DD7367"/>
    <w:rsid w:val="00DE03B5"/>
    <w:rsid w:val="00DE2ACA"/>
    <w:rsid w:val="00DE3F30"/>
    <w:rsid w:val="00DE47C0"/>
    <w:rsid w:val="00DE4DE3"/>
    <w:rsid w:val="00DE60A8"/>
    <w:rsid w:val="00DF3D93"/>
    <w:rsid w:val="00DF76C5"/>
    <w:rsid w:val="00E0440F"/>
    <w:rsid w:val="00E0703C"/>
    <w:rsid w:val="00E111A8"/>
    <w:rsid w:val="00E13945"/>
    <w:rsid w:val="00E16B86"/>
    <w:rsid w:val="00E240CF"/>
    <w:rsid w:val="00E24C81"/>
    <w:rsid w:val="00E26B25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609C"/>
    <w:rsid w:val="00ED075C"/>
    <w:rsid w:val="00ED1E58"/>
    <w:rsid w:val="00ED4262"/>
    <w:rsid w:val="00EE354D"/>
    <w:rsid w:val="00EE741D"/>
    <w:rsid w:val="00EE7F61"/>
    <w:rsid w:val="00EF1AA5"/>
    <w:rsid w:val="00EF1D42"/>
    <w:rsid w:val="00EF1E53"/>
    <w:rsid w:val="00EF3AFA"/>
    <w:rsid w:val="00EF7924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58C7"/>
    <w:rsid w:val="00F96A35"/>
    <w:rsid w:val="00F96B79"/>
    <w:rsid w:val="00FA1717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E3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  <w:jc w:val="both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BCE1-B51E-4AA9-84EB-9F9AF52C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2017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2019-11-14T16:45:00Z</dcterms:created>
  <dcterms:modified xsi:type="dcterms:W3CDTF">2019-11-14T16:45:00Z</dcterms:modified>
</cp:coreProperties>
</file>