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C769E9" w:rsidRPr="00787200" w:rsidRDefault="00C769E9">
      <w:pPr>
        <w:jc w:val="center"/>
        <w:rPr>
          <w:sz w:val="24"/>
          <w:szCs w:val="24"/>
        </w:rPr>
      </w:pPr>
    </w:p>
    <w:p w14:paraId="40DEC6DE" w14:textId="77777777" w:rsidR="00C769E9" w:rsidRPr="00787200" w:rsidRDefault="004507C1">
      <w:pPr>
        <w:jc w:val="center"/>
        <w:rPr>
          <w:sz w:val="24"/>
          <w:szCs w:val="24"/>
        </w:rPr>
      </w:pPr>
      <w:r w:rsidRPr="00787200">
        <w:rPr>
          <w:rFonts w:ascii="Calibri" w:hAnsi="Calibri"/>
          <w:noProof/>
          <w:sz w:val="22"/>
          <w:szCs w:val="22"/>
          <w:lang w:val="pt-BR"/>
        </w:rPr>
        <w:drawing>
          <wp:anchor distT="0" distB="0" distL="114300" distR="114300" simplePos="0" relativeHeight="251657728" behindDoc="0" locked="0" layoutInCell="1" allowOverlap="1" wp14:anchorId="0A81241A" wp14:editId="07777777">
            <wp:simplePos x="0" y="0"/>
            <wp:positionH relativeFrom="column">
              <wp:posOffset>-3810</wp:posOffset>
            </wp:positionH>
            <wp:positionV relativeFrom="paragraph">
              <wp:posOffset>227965</wp:posOffset>
            </wp:positionV>
            <wp:extent cx="581025" cy="571500"/>
            <wp:effectExtent l="0" t="0" r="0" b="0"/>
            <wp:wrapNone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53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68"/>
      </w:tblGrid>
      <w:tr w:rsidR="00787200" w:rsidRPr="00EE4947" w14:paraId="6FD435E8" w14:textId="77777777" w:rsidTr="00EF1A51">
        <w:trPr>
          <w:trHeight w:val="300"/>
        </w:trPr>
        <w:tc>
          <w:tcPr>
            <w:tcW w:w="7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8861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28"/>
            </w:tblGrid>
            <w:tr w:rsidR="00787200" w:rsidRPr="00EE4947" w14:paraId="2CD95174" w14:textId="77777777" w:rsidTr="00FB527E">
              <w:trPr>
                <w:trHeight w:val="300"/>
                <w:tblCellSpacing w:w="0" w:type="dxa"/>
              </w:trPr>
              <w:tc>
                <w:tcPr>
                  <w:tcW w:w="8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E4E7D5" w14:textId="77777777" w:rsidR="00EF1A51" w:rsidRPr="00787200" w:rsidRDefault="00EF1A51" w:rsidP="00FB527E">
                  <w:pPr>
                    <w:rPr>
                      <w:rFonts w:ascii="Fonte Ecológica Spranq" w:hAnsi="Fonte Ecológica Spranq"/>
                      <w:b/>
                      <w:bCs/>
                      <w:sz w:val="22"/>
                      <w:szCs w:val="22"/>
                      <w:lang w:val="pt-BR"/>
                    </w:rPr>
                  </w:pPr>
                  <w:r w:rsidRPr="00787200">
                    <w:rPr>
                      <w:rFonts w:ascii="Fonte Ecológica Spranq" w:hAnsi="Fonte Ecológica Spranq"/>
                      <w:bCs/>
                      <w:sz w:val="22"/>
                      <w:szCs w:val="22"/>
                      <w:lang w:val="pt-BR"/>
                    </w:rPr>
                    <w:t xml:space="preserve"> </w:t>
                  </w:r>
                  <w:r w:rsidR="00FB527E" w:rsidRPr="00787200">
                    <w:rPr>
                      <w:rFonts w:ascii="Fonte Ecológica Spranq" w:hAnsi="Fonte Ecológica Spranq"/>
                      <w:bCs/>
                      <w:sz w:val="22"/>
                      <w:szCs w:val="22"/>
                      <w:lang w:val="pt-BR"/>
                    </w:rPr>
                    <w:t xml:space="preserve">            </w:t>
                  </w:r>
                  <w:r w:rsidRPr="00787200">
                    <w:rPr>
                      <w:rFonts w:ascii="Fonte Ecológica Spranq" w:hAnsi="Fonte Ecológica Spranq"/>
                      <w:b/>
                      <w:bCs/>
                      <w:sz w:val="22"/>
                      <w:szCs w:val="22"/>
                      <w:lang w:val="pt-BR"/>
                    </w:rPr>
                    <w:t>PODER JUDIÁRIO DO ESTADO DO RIO DE JANEIRO</w:t>
                  </w:r>
                </w:p>
              </w:tc>
            </w:tr>
          </w:tbl>
          <w:p w14:paraId="0A37501D" w14:textId="77777777" w:rsidR="00EF1A51" w:rsidRPr="00787200" w:rsidRDefault="00EF1A51" w:rsidP="00FB527E">
            <w:pPr>
              <w:rPr>
                <w:rFonts w:ascii="Fonte Ecológica Spranq" w:hAnsi="Fonte Ecológica Spranq"/>
                <w:sz w:val="22"/>
                <w:szCs w:val="22"/>
                <w:lang w:val="pt-BR"/>
              </w:rPr>
            </w:pPr>
          </w:p>
        </w:tc>
      </w:tr>
      <w:tr w:rsidR="00787200" w:rsidRPr="00EE4947" w14:paraId="6BACF679" w14:textId="77777777" w:rsidTr="00EF1A51">
        <w:trPr>
          <w:trHeight w:val="255"/>
        </w:trPr>
        <w:tc>
          <w:tcPr>
            <w:tcW w:w="7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BF9F8" w14:textId="77777777" w:rsidR="00EF1A51" w:rsidRPr="00787200" w:rsidRDefault="00EF1A51" w:rsidP="00FB527E">
            <w:pPr>
              <w:ind w:left="923"/>
              <w:rPr>
                <w:rFonts w:ascii="Fonte Ecológica Spranq" w:hAnsi="Fonte Ecológica Spranq"/>
                <w:bCs/>
                <w:sz w:val="22"/>
                <w:szCs w:val="22"/>
                <w:lang w:val="pt-BR"/>
              </w:rPr>
            </w:pPr>
            <w:r w:rsidRPr="00787200">
              <w:rPr>
                <w:rFonts w:ascii="Fonte Ecológica Spranq" w:hAnsi="Fonte Ecológica Spranq"/>
                <w:bCs/>
                <w:sz w:val="22"/>
                <w:szCs w:val="22"/>
                <w:lang w:val="pt-BR"/>
              </w:rPr>
              <w:t>DIRETORIA GERAL DE TECNOLOGIA DA INFORMAÇÃO E COMUNICAÇÃO</w:t>
            </w:r>
            <w:r w:rsidR="00FB527E" w:rsidRPr="00787200">
              <w:rPr>
                <w:rFonts w:ascii="Fonte Ecológica Spranq" w:hAnsi="Fonte Ecológica Spranq"/>
                <w:bCs/>
                <w:sz w:val="22"/>
                <w:szCs w:val="22"/>
                <w:lang w:val="pt-BR"/>
              </w:rPr>
              <w:t xml:space="preserve">   </w:t>
            </w:r>
            <w:r w:rsidRPr="00787200">
              <w:rPr>
                <w:rFonts w:ascii="Fonte Ecológica Spranq" w:hAnsi="Fonte Ecológica Spranq"/>
                <w:bCs/>
                <w:sz w:val="22"/>
                <w:szCs w:val="22"/>
                <w:lang w:val="pt-BR"/>
              </w:rPr>
              <w:t>DE DADOS</w:t>
            </w:r>
          </w:p>
        </w:tc>
      </w:tr>
      <w:tr w:rsidR="00787200" w:rsidRPr="00EE4947" w14:paraId="5DAB6C7B" w14:textId="77777777" w:rsidTr="00EF1A51">
        <w:trPr>
          <w:trHeight w:val="255"/>
        </w:trPr>
        <w:tc>
          <w:tcPr>
            <w:tcW w:w="7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B378F" w14:textId="77777777" w:rsidR="00FB527E" w:rsidRPr="00787200" w:rsidRDefault="00FB527E" w:rsidP="00EF1A51">
            <w:pPr>
              <w:jc w:val="both"/>
              <w:rPr>
                <w:rFonts w:ascii="Calibri" w:hAnsi="Calibri"/>
                <w:b/>
                <w:bCs/>
                <w:sz w:val="22"/>
                <w:szCs w:val="22"/>
                <w:lang w:val="pt-BR"/>
              </w:rPr>
            </w:pPr>
          </w:p>
        </w:tc>
      </w:tr>
    </w:tbl>
    <w:p w14:paraId="6A05A809" w14:textId="77777777" w:rsidR="00C769E9" w:rsidRPr="00787200" w:rsidRDefault="00C769E9">
      <w:pPr>
        <w:jc w:val="center"/>
        <w:rPr>
          <w:sz w:val="24"/>
          <w:szCs w:val="24"/>
          <w:u w:val="single"/>
          <w:lang w:val="pt-BR"/>
        </w:rPr>
      </w:pPr>
    </w:p>
    <w:p w14:paraId="5F07B45B" w14:textId="69FAC316" w:rsidR="00C769E9" w:rsidRPr="00787200" w:rsidRDefault="00C769E9">
      <w:pPr>
        <w:jc w:val="right"/>
        <w:rPr>
          <w:rFonts w:ascii="Fonte Ecológica Spranq" w:hAnsi="Fonte Ecológica Spranq"/>
          <w:sz w:val="24"/>
          <w:szCs w:val="24"/>
          <w:u w:val="single"/>
          <w:lang w:val="pt-BR"/>
        </w:rPr>
      </w:pPr>
      <w:r w:rsidRPr="00787200">
        <w:rPr>
          <w:rFonts w:ascii="Fonte Ecológica Spranq" w:hAnsi="Fonte Ecológica Spranq"/>
          <w:sz w:val="24"/>
          <w:szCs w:val="24"/>
          <w:u w:val="single"/>
          <w:lang w:val="pt-BR"/>
        </w:rPr>
        <w:t xml:space="preserve">Em </w:t>
      </w:r>
      <w:r w:rsidR="00EE7520" w:rsidRPr="00787200">
        <w:rPr>
          <w:rFonts w:ascii="Fonte Ecológica Spranq" w:hAnsi="Fonte Ecológica Spranq"/>
          <w:sz w:val="24"/>
          <w:szCs w:val="24"/>
          <w:u w:val="single"/>
          <w:lang w:val="pt-BR"/>
        </w:rPr>
        <w:t>10</w:t>
      </w:r>
      <w:r w:rsidR="00EF1A51" w:rsidRPr="00787200">
        <w:rPr>
          <w:rFonts w:ascii="Fonte Ecológica Spranq" w:hAnsi="Fonte Ecológica Spranq"/>
          <w:sz w:val="24"/>
          <w:szCs w:val="24"/>
          <w:u w:val="single"/>
          <w:lang w:val="pt-BR"/>
        </w:rPr>
        <w:t>/</w:t>
      </w:r>
      <w:r w:rsidR="00E3155D" w:rsidRPr="00787200">
        <w:rPr>
          <w:rFonts w:ascii="Fonte Ecológica Spranq" w:hAnsi="Fonte Ecológica Spranq"/>
          <w:sz w:val="24"/>
          <w:szCs w:val="24"/>
          <w:u w:val="single"/>
          <w:lang w:val="pt-BR"/>
        </w:rPr>
        <w:t>06</w:t>
      </w:r>
      <w:r w:rsidR="00EF1A51" w:rsidRPr="00787200">
        <w:rPr>
          <w:rFonts w:ascii="Fonte Ecológica Spranq" w:hAnsi="Fonte Ecológica Spranq"/>
          <w:sz w:val="24"/>
          <w:szCs w:val="24"/>
          <w:u w:val="single"/>
          <w:lang w:val="pt-BR"/>
        </w:rPr>
        <w:t>/</w:t>
      </w:r>
      <w:r w:rsidR="00E3155D" w:rsidRPr="00787200">
        <w:rPr>
          <w:rFonts w:ascii="Fonte Ecológica Spranq" w:hAnsi="Fonte Ecológica Spranq"/>
          <w:sz w:val="24"/>
          <w:szCs w:val="24"/>
          <w:u w:val="single"/>
          <w:lang w:val="pt-BR"/>
        </w:rPr>
        <w:t>2019</w:t>
      </w:r>
      <w:r w:rsidRPr="00787200">
        <w:rPr>
          <w:rFonts w:ascii="Fonte Ecológica Spranq" w:hAnsi="Fonte Ecológica Spranq"/>
          <w:sz w:val="24"/>
          <w:szCs w:val="24"/>
          <w:u w:val="single"/>
          <w:lang w:val="pt-BR"/>
        </w:rPr>
        <w:t>.</w:t>
      </w:r>
    </w:p>
    <w:p w14:paraId="3F1D3CE8" w14:textId="77777777" w:rsidR="001A654C" w:rsidRPr="00787200" w:rsidRDefault="001A654C">
      <w:pPr>
        <w:jc w:val="right"/>
        <w:rPr>
          <w:rFonts w:ascii="Fonte Ecológica Spranq" w:hAnsi="Fonte Ecológica Spranq"/>
          <w:sz w:val="24"/>
          <w:szCs w:val="24"/>
          <w:u w:val="single"/>
          <w:lang w:val="pt-BR"/>
        </w:rPr>
      </w:pPr>
    </w:p>
    <w:p w14:paraId="1FC624EA" w14:textId="36CAC7FA" w:rsidR="001F419A" w:rsidRPr="00787200" w:rsidRDefault="001F419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rPr>
          <w:rFonts w:ascii="Fonte Ecológica Spranq" w:hAnsi="Fonte Ecológica Spranq"/>
          <w:b/>
          <w:sz w:val="24"/>
          <w:szCs w:val="24"/>
          <w:lang w:val="pt-BR"/>
        </w:rPr>
      </w:pPr>
    </w:p>
    <w:p w14:paraId="1C6695E4" w14:textId="77777777" w:rsidR="00F53233" w:rsidRPr="00787200" w:rsidRDefault="00F5323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rPr>
          <w:rFonts w:ascii="Fonte Ecológica Spranq" w:hAnsi="Fonte Ecológica Spranq"/>
          <w:b/>
          <w:sz w:val="24"/>
          <w:szCs w:val="24"/>
          <w:lang w:val="pt-BR"/>
        </w:rPr>
      </w:pPr>
    </w:p>
    <w:p w14:paraId="23032151" w14:textId="2B11A12A" w:rsidR="00EF1A51" w:rsidRPr="00787200" w:rsidRDefault="00EF1A5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rPr>
          <w:rFonts w:ascii="Fonte Ecológica Spranq" w:hAnsi="Fonte Ecológica Spranq"/>
          <w:b/>
          <w:sz w:val="24"/>
          <w:szCs w:val="24"/>
          <w:lang w:val="pt-BR"/>
        </w:rPr>
      </w:pPr>
      <w:r w:rsidRPr="00787200">
        <w:rPr>
          <w:rFonts w:ascii="Fonte Ecológica Spranq" w:hAnsi="Fonte Ecológica Spranq"/>
          <w:b/>
          <w:sz w:val="24"/>
          <w:szCs w:val="24"/>
          <w:lang w:val="pt-BR"/>
        </w:rPr>
        <w:t>ATA</w:t>
      </w:r>
      <w:r w:rsidR="00C769E9" w:rsidRPr="00787200">
        <w:rPr>
          <w:rFonts w:ascii="Fonte Ecológica Spranq" w:hAnsi="Fonte Ecológica Spranq"/>
          <w:b/>
          <w:sz w:val="24"/>
          <w:szCs w:val="24"/>
          <w:lang w:val="pt-BR"/>
        </w:rPr>
        <w:t xml:space="preserve"> </w:t>
      </w:r>
      <w:r w:rsidR="00B977C5" w:rsidRPr="00787200">
        <w:rPr>
          <w:rFonts w:ascii="Fonte Ecológica Spranq" w:hAnsi="Fonte Ecológica Spranq"/>
          <w:b/>
          <w:sz w:val="24"/>
          <w:szCs w:val="24"/>
          <w:lang w:val="pt-BR"/>
        </w:rPr>
        <w:t xml:space="preserve">AUDIÊNCIA PÚBLICA Nº </w:t>
      </w:r>
      <w:r w:rsidR="00781E2F" w:rsidRPr="00787200">
        <w:rPr>
          <w:rFonts w:ascii="Fonte Ecológica Spranq" w:hAnsi="Fonte Ecológica Spranq"/>
          <w:b/>
          <w:sz w:val="24"/>
          <w:szCs w:val="24"/>
          <w:lang w:val="pt-BR"/>
        </w:rPr>
        <w:t>01</w:t>
      </w:r>
      <w:r w:rsidRPr="00787200">
        <w:rPr>
          <w:rFonts w:ascii="Fonte Ecológica Spranq" w:hAnsi="Fonte Ecológica Spranq"/>
          <w:b/>
          <w:sz w:val="24"/>
          <w:szCs w:val="24"/>
          <w:lang w:val="pt-BR"/>
        </w:rPr>
        <w:t>/</w:t>
      </w:r>
      <w:r w:rsidR="00E3155D" w:rsidRPr="00787200">
        <w:rPr>
          <w:rFonts w:ascii="Fonte Ecológica Spranq" w:hAnsi="Fonte Ecológica Spranq"/>
          <w:b/>
          <w:sz w:val="24"/>
          <w:szCs w:val="24"/>
          <w:lang w:val="pt-BR"/>
        </w:rPr>
        <w:t xml:space="preserve">2019         </w:t>
      </w:r>
    </w:p>
    <w:p w14:paraId="18718207" w14:textId="34D284F2" w:rsidR="00C769E9" w:rsidRPr="00787200" w:rsidRDefault="00B977C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rPr>
          <w:rFonts w:ascii="Fonte Ecológica Spranq" w:hAnsi="Fonte Ecológica Spranq"/>
          <w:sz w:val="24"/>
          <w:szCs w:val="24"/>
          <w:lang w:val="pt-BR"/>
        </w:rPr>
      </w:pPr>
      <w:r w:rsidRPr="00787200">
        <w:rPr>
          <w:rFonts w:ascii="Fonte Ecológica Spranq" w:hAnsi="Fonte Ecológica Spranq"/>
          <w:b/>
          <w:sz w:val="24"/>
          <w:szCs w:val="24"/>
          <w:lang w:val="pt-BR"/>
        </w:rPr>
        <w:t>Processo n º 2018.031.253</w:t>
      </w:r>
      <w:r w:rsidR="002E2B6B" w:rsidRPr="00787200">
        <w:rPr>
          <w:rFonts w:ascii="Fonte Ecológica Spranq" w:hAnsi="Fonte Ecológica Spranq"/>
          <w:b/>
          <w:sz w:val="24"/>
          <w:szCs w:val="24"/>
          <w:lang w:val="pt-BR"/>
        </w:rPr>
        <w:t xml:space="preserve"> e 2018.031.267</w:t>
      </w:r>
    </w:p>
    <w:p w14:paraId="5A39BBE3" w14:textId="77777777" w:rsidR="00C769E9" w:rsidRPr="00787200" w:rsidRDefault="00C769E9">
      <w:pPr>
        <w:rPr>
          <w:rFonts w:ascii="Fonte Ecológica Spranq" w:hAnsi="Fonte Ecológica Spranq"/>
          <w:sz w:val="24"/>
          <w:szCs w:val="24"/>
          <w:lang w:val="pt-BR"/>
        </w:rPr>
      </w:pPr>
    </w:p>
    <w:p w14:paraId="2F84C761" w14:textId="23301746" w:rsidR="00BB58E9" w:rsidRPr="00787200" w:rsidRDefault="00C769E9" w:rsidP="001F419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Fonte Ecológica Spranq" w:hAnsi="Fonte Ecológica Spranq"/>
          <w:sz w:val="22"/>
          <w:szCs w:val="22"/>
          <w:lang w:val="pt-BR"/>
        </w:rPr>
      </w:pPr>
      <w:r w:rsidRPr="00787200">
        <w:rPr>
          <w:rFonts w:ascii="Fonte Ecológica Spranq" w:hAnsi="Fonte Ecológica Spranq"/>
          <w:sz w:val="22"/>
          <w:szCs w:val="22"/>
          <w:lang w:val="pt-BR"/>
        </w:rPr>
        <w:t xml:space="preserve">OBJETO: </w:t>
      </w:r>
      <w:r w:rsidR="00052011" w:rsidRPr="00787200">
        <w:rPr>
          <w:rFonts w:ascii="Fonte Ecológica Spranq" w:hAnsi="Fonte Ecológica Spranq" w:cs="Arial"/>
          <w:sz w:val="22"/>
          <w:szCs w:val="22"/>
          <w:lang w:val="x-none"/>
        </w:rPr>
        <w:t>Apresentação de críticas, sugestões</w:t>
      </w:r>
      <w:r w:rsidR="00052011" w:rsidRPr="00787200">
        <w:rPr>
          <w:rFonts w:ascii="Fonte Ecológica Spranq" w:hAnsi="Fonte Ecológica Spranq" w:cs="Arial"/>
          <w:sz w:val="22"/>
          <w:szCs w:val="22"/>
          <w:lang w:val="pt-BR"/>
        </w:rPr>
        <w:t>, esclarecimentos</w:t>
      </w:r>
      <w:r w:rsidR="00052011" w:rsidRPr="00787200">
        <w:rPr>
          <w:rFonts w:ascii="Fonte Ecológica Spranq" w:hAnsi="Fonte Ecológica Spranq" w:cs="Arial"/>
          <w:sz w:val="22"/>
          <w:szCs w:val="22"/>
          <w:lang w:val="x-none"/>
        </w:rPr>
        <w:t xml:space="preserve"> e questionamentos pelos</w:t>
      </w:r>
      <w:bookmarkStart w:id="0" w:name="_GoBack"/>
      <w:bookmarkEnd w:id="0"/>
      <w:r w:rsidR="00052011" w:rsidRPr="00787200">
        <w:rPr>
          <w:rFonts w:ascii="Fonte Ecológica Spranq" w:hAnsi="Fonte Ecológica Spranq" w:cs="Arial"/>
          <w:sz w:val="22"/>
          <w:szCs w:val="22"/>
          <w:lang w:val="x-none"/>
        </w:rPr>
        <w:t xml:space="preserve"> interessados, quanto às cláusulas do Termo de Referência</w:t>
      </w:r>
      <w:r w:rsidR="00052011" w:rsidRPr="00787200">
        <w:rPr>
          <w:rFonts w:ascii="Fonte Ecológica Spranq" w:hAnsi="Fonte Ecológica Spranq" w:cs="Arial"/>
          <w:sz w:val="22"/>
          <w:szCs w:val="22"/>
          <w:lang w:val="pt-BR"/>
        </w:rPr>
        <w:t xml:space="preserve"> (Anexo I)</w:t>
      </w:r>
      <w:r w:rsidR="00052011" w:rsidRPr="00787200">
        <w:rPr>
          <w:rFonts w:ascii="Fonte Ecológica Spranq" w:hAnsi="Fonte Ecológica Spranq" w:cs="Arial"/>
          <w:sz w:val="22"/>
          <w:szCs w:val="22"/>
          <w:lang w:val="x-none"/>
        </w:rPr>
        <w:t xml:space="preserve"> que visam </w:t>
      </w:r>
      <w:r w:rsidR="00833FE8" w:rsidRPr="00787200">
        <w:rPr>
          <w:rFonts w:ascii="Fonte Ecológica Spranq" w:hAnsi="Fonte Ecológica Spranq" w:cs="Arial"/>
          <w:sz w:val="22"/>
          <w:szCs w:val="22"/>
          <w:lang w:val="x-none"/>
        </w:rPr>
        <w:t>à contratação de serviços especializados de desenvolvimento, manutenção, migração de dados e documentação de sistemas de informação da área judicial</w:t>
      </w:r>
      <w:r w:rsidR="002E2B6B" w:rsidRPr="00787200">
        <w:rPr>
          <w:rFonts w:ascii="Fonte Ecológica Spranq" w:hAnsi="Fonte Ecológica Spranq" w:cs="Arial"/>
          <w:sz w:val="22"/>
          <w:szCs w:val="22"/>
          <w:lang w:val="x-none"/>
        </w:rPr>
        <w:t xml:space="preserve"> e da área administrativa</w:t>
      </w:r>
      <w:r w:rsidR="00833FE8" w:rsidRPr="00787200">
        <w:rPr>
          <w:rFonts w:ascii="Fonte Ecológica Spranq" w:hAnsi="Fonte Ecológica Spranq" w:cs="Arial"/>
          <w:sz w:val="22"/>
          <w:szCs w:val="22"/>
          <w:lang w:val="x-none"/>
        </w:rPr>
        <w:t>, por 24 (vinte e quatro) meses.</w:t>
      </w:r>
    </w:p>
    <w:p w14:paraId="41C8F396" w14:textId="77777777" w:rsidR="00FB527E" w:rsidRPr="00787200" w:rsidRDefault="00FB527E" w:rsidP="001F419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pt-BR"/>
        </w:rPr>
      </w:pPr>
    </w:p>
    <w:p w14:paraId="6DEC4522" w14:textId="01133FBF" w:rsidR="006B3158" w:rsidRPr="00787200" w:rsidRDefault="011714EE" w:rsidP="001F419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line="360" w:lineRule="auto"/>
        <w:jc w:val="both"/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</w:pPr>
      <w:r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Aos dez dias </w:t>
      </w:r>
      <w:r w:rsidR="00B977C5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do mês de </w:t>
      </w:r>
      <w:r w:rsidR="00E3155D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junho </w:t>
      </w:r>
      <w:r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de dois mil e </w:t>
      </w:r>
      <w:r w:rsidR="00E3155D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de</w:t>
      </w:r>
      <w:r w:rsidR="00F53233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ze</w:t>
      </w:r>
      <w:r w:rsidR="00E3155D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nove</w:t>
      </w:r>
      <w:r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 na sala d</w:t>
      </w:r>
      <w:r w:rsidR="00B977C5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e</w:t>
      </w:r>
      <w:r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Pregão </w:t>
      </w:r>
      <w:r w:rsidR="00B977C5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Eletrônico </w:t>
      </w:r>
      <w:r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do TJERJ, na Praça Quinze de Novembro nº 02, Térreo, Sala </w:t>
      </w:r>
      <w:r w:rsidR="00E3155D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T05</w:t>
      </w:r>
      <w:r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, no horário </w:t>
      </w:r>
      <w:r w:rsidR="00B977C5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de </w:t>
      </w:r>
      <w:r w:rsidR="00E3155D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13</w:t>
      </w:r>
      <w:r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:00h até </w:t>
      </w:r>
      <w:r w:rsidR="002D33A5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às </w:t>
      </w:r>
      <w:r w:rsidR="00E3155D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14</w:t>
      </w:r>
      <w:r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:</w:t>
      </w:r>
      <w:r w:rsidR="00E3155D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00h</w:t>
      </w:r>
      <w:r w:rsidR="00B977C5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foram credenciadas as seguintes empresas pela ordem de chegada:  1) </w:t>
      </w:r>
      <w:r w:rsidR="00980792" w:rsidRPr="00787200">
        <w:rPr>
          <w:rFonts w:ascii="Fonte Ecológica Spranq" w:eastAsia="Fonte Ecológica Spranq" w:hAnsi="Fonte Ecológica Spranq" w:cs="Fonte Ecológica Spranq"/>
          <w:b/>
          <w:sz w:val="22"/>
          <w:szCs w:val="22"/>
          <w:lang w:val="pt-BR"/>
        </w:rPr>
        <w:t>STEFANINI CONSULTORIA E ASSESSORIA EM INFORMÁTICA S/A</w:t>
      </w:r>
      <w:r w:rsidR="00980792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, representada pelo Sr. Alexandre Dias </w:t>
      </w:r>
      <w:proofErr w:type="spellStart"/>
      <w:r w:rsidR="00980792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Wajsenzon</w:t>
      </w:r>
      <w:proofErr w:type="spellEnd"/>
      <w:r w:rsidR="00980792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; 2)</w:t>
      </w:r>
      <w:r w:rsidR="00B977C5" w:rsidRPr="00787200">
        <w:rPr>
          <w:rFonts w:ascii="Fonte Ecológica Spranq" w:eastAsia="Fonte Ecológica Spranq" w:hAnsi="Fonte Ecológica Spranq" w:cs="Fonte Ecológica Spranq"/>
          <w:b/>
          <w:bCs/>
          <w:sz w:val="22"/>
          <w:szCs w:val="22"/>
          <w:lang w:val="pt-BR"/>
        </w:rPr>
        <w:t>CTIS TECNOLOGIA S.A.</w:t>
      </w:r>
      <w:r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 representada pel</w:t>
      </w:r>
      <w:r w:rsidR="00980792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a Sra. Daniele Bertuzzi,; 3) </w:t>
      </w:r>
      <w:r w:rsidR="00980792" w:rsidRPr="00787200">
        <w:rPr>
          <w:rFonts w:ascii="Fonte Ecológica Spranq" w:eastAsia="Fonte Ecológica Spranq" w:hAnsi="Fonte Ecológica Spranq" w:cs="Fonte Ecológica Spranq"/>
          <w:b/>
          <w:sz w:val="22"/>
          <w:szCs w:val="22"/>
          <w:lang w:val="pt-BR"/>
        </w:rPr>
        <w:t>CLARO S.A</w:t>
      </w:r>
      <w:r w:rsidR="00980792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., representada pela Sra. Marcela Veras Sant’Anna; 4)</w:t>
      </w:r>
      <w:r w:rsidR="00980792" w:rsidRPr="00787200">
        <w:rPr>
          <w:rFonts w:ascii="Fonte Ecológica Spranq" w:eastAsia="Fonte Ecológica Spranq" w:hAnsi="Fonte Ecológica Spranq" w:cs="Fonte Ecológica Spranq"/>
          <w:b/>
          <w:sz w:val="22"/>
          <w:szCs w:val="22"/>
          <w:lang w:val="pt-BR"/>
        </w:rPr>
        <w:t>GLOBAL</w:t>
      </w:r>
      <w:r w:rsidR="00596C2D" w:rsidRPr="00787200">
        <w:rPr>
          <w:rFonts w:ascii="Fonte Ecológica Spranq" w:eastAsia="Fonte Ecológica Spranq" w:hAnsi="Fonte Ecológica Spranq" w:cs="Fonte Ecológica Spranq"/>
          <w:b/>
          <w:sz w:val="22"/>
          <w:szCs w:val="22"/>
          <w:lang w:val="pt-BR"/>
        </w:rPr>
        <w:t xml:space="preserve"> WEB OUTSOURCING DO BRASIL</w:t>
      </w:r>
      <w:r w:rsidR="00596C2D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, representada pelo Sr. Ricardo de Carvalho Costa; 5) </w:t>
      </w:r>
      <w:r w:rsidR="00596C2D" w:rsidRPr="00787200">
        <w:rPr>
          <w:rFonts w:ascii="Fonte Ecológica Spranq" w:eastAsia="Fonte Ecológica Spranq" w:hAnsi="Fonte Ecológica Spranq" w:cs="Fonte Ecológica Spranq"/>
          <w:b/>
          <w:sz w:val="22"/>
          <w:szCs w:val="22"/>
          <w:lang w:val="pt-BR"/>
        </w:rPr>
        <w:t>MONTREAL INFORMÁTICA</w:t>
      </w:r>
      <w:r w:rsidR="00596C2D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 representada pelo Sr. Hilário H. Fernandes Filho; 6</w:t>
      </w:r>
      <w:r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) </w:t>
      </w:r>
      <w:r w:rsidR="00B977C5" w:rsidRPr="00787200">
        <w:rPr>
          <w:rFonts w:ascii="Fonte Ecológica Spranq" w:eastAsia="Fonte Ecológica Spranq" w:hAnsi="Fonte Ecológica Spranq" w:cs="Fonte Ecológica Spranq"/>
          <w:b/>
          <w:bCs/>
          <w:sz w:val="22"/>
          <w:szCs w:val="22"/>
          <w:lang w:val="pt-BR"/>
        </w:rPr>
        <w:t>CAPGEMINI BRASIL S.A.</w:t>
      </w:r>
      <w:r w:rsidR="00F17FC8" w:rsidRPr="00787200">
        <w:rPr>
          <w:rFonts w:ascii="Fonte Ecológica Spranq" w:eastAsia="Fonte Ecológica Spranq" w:hAnsi="Fonte Ecológica Spranq" w:cs="Fonte Ecológica Spranq"/>
          <w:b/>
          <w:bCs/>
          <w:sz w:val="22"/>
          <w:szCs w:val="22"/>
          <w:lang w:val="pt-BR"/>
        </w:rPr>
        <w:t>,</w:t>
      </w:r>
      <w:r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representada pelo Sr.</w:t>
      </w:r>
      <w:r w:rsidR="00596C2D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Flávio Augusto Mendes de Sant’Anna</w:t>
      </w:r>
      <w:r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. A sessão da Audiência pública foi aberta às </w:t>
      </w:r>
      <w:r w:rsidR="00E3155D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14h03 </w:t>
      </w:r>
      <w:r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pelo Diretor Geral de Tecnologia da Informação, Dr. Humberto Vieira da Cruz, encarregado em presidir a sessão. Compuseram a mesa a equipe técnica da DGTEC</w:t>
      </w:r>
      <w:r w:rsidR="00BC37D7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representada pelo servidor: </w:t>
      </w:r>
      <w:r w:rsidR="00B0569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André Gurgel</w:t>
      </w:r>
      <w:r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. Compareceram como ouvintes:  </w:t>
      </w:r>
      <w:r w:rsidR="00F17FC8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Antonio Victor Machado de Brito</w:t>
      </w:r>
      <w:r w:rsidR="00E3155D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e Giovanni Silva Ribeiro, ambos da</w:t>
      </w:r>
      <w:r w:rsidR="00F17FC8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</w:t>
      </w:r>
      <w:r w:rsidR="00E3155D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DGTEC</w:t>
      </w:r>
      <w:r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-Assessoria de Contratos. O Diretor Geral de TI</w:t>
      </w:r>
      <w:r w:rsidR="00510684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deu início à sessão apresentando-se aos presentes, informando que a</w:t>
      </w:r>
      <w:r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ideia d</w:t>
      </w:r>
      <w:r w:rsidR="00510684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a</w:t>
      </w:r>
      <w:r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</w:t>
      </w:r>
      <w:r w:rsidR="00510684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referida </w:t>
      </w:r>
      <w:r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audiência</w:t>
      </w:r>
      <w:r w:rsidR="00E3155D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era suprir qualquer dúvida </w:t>
      </w:r>
      <w:r w:rsidR="00695242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e dar prosseguimento </w:t>
      </w:r>
      <w:r w:rsidR="00695242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lastRenderedPageBreak/>
        <w:t>ao processo licitatório de serviços de desenvolvimento de sistemas, uma vez divulgado o Termo de Referência, entendia-se que os ali presentes já estavam cientes.</w:t>
      </w:r>
      <w:r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</w:t>
      </w:r>
      <w:r w:rsidR="00510684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Após, foi concedida a palavra ao Diretor do DESIS, André Gurgel, </w:t>
      </w:r>
      <w:r w:rsidR="000E313F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idealizador do Termo de Referência, e informado que, posteriormente, seria aberta oportunidade para perguntas. </w:t>
      </w:r>
      <w:r w:rsidR="00020847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Inicialmente, f</w:t>
      </w:r>
      <w:r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oi esclarecido </w:t>
      </w:r>
      <w:r w:rsidR="00A13570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pelo mesmo </w:t>
      </w:r>
      <w:r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que o objeto a ser licitado </w:t>
      </w:r>
      <w:r w:rsidR="00020847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terá contrato </w:t>
      </w:r>
      <w:r w:rsidR="00D8496E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diferente ao que vinha sendo adotado pelo TJRJ</w:t>
      </w:r>
      <w:r w:rsidR="00020847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, </w:t>
      </w:r>
      <w:r w:rsidR="00D8496E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em seguida explicando </w:t>
      </w:r>
      <w:r w:rsidR="006B3158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os motivos de tal mudança. Informou que o </w:t>
      </w:r>
      <w:r w:rsidR="00090FB6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Tribunal</w:t>
      </w:r>
      <w:r w:rsidR="00EE4947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teve três contratos, com e</w:t>
      </w:r>
      <w:r w:rsidR="006B3158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mpresas diferentes, no modelo de ponto de função com pagamentos por </w:t>
      </w:r>
      <w:proofErr w:type="spellStart"/>
      <w:r w:rsidR="006B3158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entregável</w:t>
      </w:r>
      <w:proofErr w:type="spellEnd"/>
      <w:r w:rsidR="006B3158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e nos três referidos contratos não se atingiu o resultado esperado. Foi detectado que as Empresas têm grande dificuldades em precificarem esse tipo de contrato e entender suas complexidades pois a concorrência é grande e no final do certame o preço não consegue,</w:t>
      </w:r>
      <w:r w:rsidR="00D626C6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</w:t>
      </w:r>
      <w:r w:rsidR="002E2B6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durante</w:t>
      </w:r>
      <w:r w:rsidR="006B3158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a execução, ser saudável para o contrato. Logo, nos três contratos tiveram como consequência</w:t>
      </w:r>
      <w:r w:rsidR="00EE4947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6B3158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pela má precificação</w:t>
      </w:r>
      <w:r w:rsidR="00EE4947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6B3158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uma equipe bastante inferior </w:t>
      </w:r>
      <w:r w:rsidR="00F53233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à</w:t>
      </w:r>
      <w:r w:rsidR="00742AF3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de referência e os salários que foram praticados estavam abaixo do mercado, realizando os trabalhos com equi</w:t>
      </w:r>
      <w:r w:rsidR="00066633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pes em sua maioria composta de profissionais juniores</w:t>
      </w:r>
      <w:r w:rsidR="00EE4947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 caindo assim</w:t>
      </w:r>
      <w:r w:rsidR="00066633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a qualidade </w:t>
      </w:r>
      <w:r w:rsidR="00EE4947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das entregas</w:t>
      </w:r>
      <w:r w:rsidR="00066633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. Outro motivo é porque em um contrato de serviços não é de domínio da contratante a composição de salários e nem </w:t>
      </w:r>
      <w:r w:rsidR="00EE4947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o quantitativo de postos de trabalho, ficando essas variáveis</w:t>
      </w:r>
      <w:r w:rsidR="00066633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a cargo da contratada. E</w:t>
      </w:r>
      <w:r w:rsidR="00EE4947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, o que se observa é que as empresas, para diminuírem seu custo alocam em menor número que o </w:t>
      </w:r>
      <w:proofErr w:type="spellStart"/>
      <w:r w:rsidR="00EE4947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necessoario</w:t>
      </w:r>
      <w:proofErr w:type="spellEnd"/>
      <w:r w:rsidR="00EE4947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e remuneram abaixo do mercado ou contratam praticamente só juniores.  Com um </w:t>
      </w:r>
      <w:proofErr w:type="spellStart"/>
      <w:r w:rsidR="00EE4947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numero</w:t>
      </w:r>
      <w:proofErr w:type="spellEnd"/>
      <w:r w:rsidR="00EE4947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reduzido de profissionais, e com perfis </w:t>
      </w:r>
      <w:proofErr w:type="spellStart"/>
      <w:r w:rsidR="00EE4947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junior</w:t>
      </w:r>
      <w:proofErr w:type="spellEnd"/>
      <w:r w:rsidR="00EE4947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, as empresas começam a entregar pouco e com pouca qualidade, tendo como </w:t>
      </w:r>
      <w:proofErr w:type="spellStart"/>
      <w:r w:rsidR="00EE4947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resultadom</w:t>
      </w:r>
      <w:proofErr w:type="spellEnd"/>
      <w:r w:rsidR="00EE4947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 um pagamento inferior ao planejado, gerando prejuízos financeiros para as contratadas e prejuízo para o contratante que não recebe no volume e qualidade esperada.</w:t>
      </w:r>
      <w:r w:rsidR="00066633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Hoje, em contratos de desenvolvimentos, temos duas Empresas distintas para duas vertentes: a judiciária e a administrativa. As duas se </w:t>
      </w:r>
      <w:proofErr w:type="spellStart"/>
      <w:r w:rsidR="00066633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manisfestaram</w:t>
      </w:r>
      <w:proofErr w:type="spellEnd"/>
      <w:r w:rsidR="00066633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quanto ao não interesse em renovar alegando prejuízos financeiros e diante disso, o </w:t>
      </w:r>
      <w:r w:rsidR="00090FB6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TJERJ</w:t>
      </w:r>
      <w:r w:rsidR="00482411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</w:t>
      </w:r>
      <w:r w:rsidR="00066633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procurou alternativas e verificou que há uma movimentação no serviço público no sentido de alterar o modelo de contrato</w:t>
      </w:r>
      <w:r w:rsidR="00EE4947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 para um modelo híbrido, com alocação de postos ajustados os pagamentos pelo cumprimento de níveis de serviço e resultados esperados</w:t>
      </w:r>
      <w:r w:rsidR="00066633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. O CNJ alertou </w:t>
      </w:r>
      <w:r w:rsidR="00EE4947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o Tribunal sobre um</w:t>
      </w:r>
      <w:r w:rsidR="00066633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Termo de Referência utilizado pelo TCU, sendo este um contrato de alocação de mão de obra com regras de produtividade e com </w:t>
      </w:r>
      <w:r w:rsidR="00066633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lastRenderedPageBreak/>
        <w:t>previs</w:t>
      </w:r>
      <w:r w:rsidR="0061178C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ão de entregas. Além deste contrato, após pesquisa, detect</w:t>
      </w:r>
      <w:r w:rsidR="0095043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ou-se</w:t>
      </w:r>
      <w:r w:rsidR="0061178C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que outros órgãos também utilizaram o </w:t>
      </w:r>
      <w:r w:rsidR="00EE4947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mesmo </w:t>
      </w:r>
      <w:r w:rsidR="0061178C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modelo como o Banco Central do Brasil, o Tribunal de Contas do Estado do Espírito Santo e o STJ. Com esse modelo de alocação, reduz –se o risco do </w:t>
      </w:r>
      <w:proofErr w:type="spellStart"/>
      <w:r w:rsidR="0061178C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contratatante</w:t>
      </w:r>
      <w:proofErr w:type="spellEnd"/>
      <w:r w:rsidR="0061178C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não </w:t>
      </w:r>
      <w:r w:rsidR="00EE4947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influenciar</w:t>
      </w:r>
      <w:r w:rsidR="0061178C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essas duas variáveis</w:t>
      </w:r>
      <w:r w:rsidR="002E2B6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importantes</w:t>
      </w:r>
      <w:r w:rsidR="0061178C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:  um salário competitivo para reter bons recursos </w:t>
      </w:r>
      <w:r w:rsidR="002E2B6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e o número de profissionais alocados</w:t>
      </w:r>
      <w:r w:rsidR="005738A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. Nesse modelo que será adotado, o salário será pago por perfil com a linha de custos toda detalhada e o quantitativo de postos de trabalho também é dado pela contratante, não </w:t>
      </w:r>
      <w:r w:rsidR="002E2B6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estando o contratante </w:t>
      </w:r>
      <w:r w:rsidR="005738A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vinculado a </w:t>
      </w:r>
      <w:r w:rsidR="002E2B6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demandar o </w:t>
      </w:r>
      <w:r w:rsidR="005738A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limite máximo de funcionários</w:t>
      </w:r>
      <w:r w:rsidR="00EE4947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previsto no contrato</w:t>
      </w:r>
      <w:r w:rsidR="00F45EE5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5738A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podendo ser utilizado o quantitativo</w:t>
      </w:r>
      <w:r w:rsidR="002E2B6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necessário para atender a demanda fática durante a execução do contrato</w:t>
      </w:r>
      <w:r w:rsidR="005738A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. O contrato, não poderá operar com mais de </w:t>
      </w:r>
      <w:r w:rsidR="00F56BAD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duzentos e três </w:t>
      </w:r>
      <w:r w:rsidR="005738A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profissionais por mês, conc</w:t>
      </w:r>
      <w:r w:rsidR="00F45EE5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o</w:t>
      </w:r>
      <w:r w:rsidR="005738A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mitante. Este número é o máximo</w:t>
      </w:r>
      <w:r w:rsidR="00F45EE5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5738A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no entanto, pretende-se começar com um número menor</w:t>
      </w:r>
      <w:r w:rsidR="00F45EE5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5738A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estimado em </w:t>
      </w:r>
      <w:r w:rsidR="00F56BAD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cento e cinquenta e sete</w:t>
      </w:r>
      <w:r w:rsidR="005738A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profissionais</w:t>
      </w:r>
      <w:r w:rsidR="00EF4E27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. O Diretor de Sistemas do Tribunal, ressalta a importância da Empresa vencedora, quando do início do contrato, estar com o quadro de profissionais devidamente contratado</w:t>
      </w:r>
      <w:r w:rsidR="00090FB6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EF4E27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alertando que as etapas preparatórias como divulgação das vagas e entrevistas</w:t>
      </w:r>
      <w:r w:rsidR="00956F73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aos profissionais selecionados</w:t>
      </w:r>
      <w:r w:rsidR="00EF4E27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956F73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evitando –se assim problemas quanto ao prazo de início. O Diretor comentou ainda, </w:t>
      </w:r>
      <w:r w:rsidR="005343B2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recordando</w:t>
      </w:r>
      <w:r w:rsidR="00956F73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, que a </w:t>
      </w:r>
      <w:r w:rsidR="00F53233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absorção</w:t>
      </w:r>
      <w:r w:rsidR="00956F73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dos profissionais atuais não será em sua totalidade tendo em vista, no contrato atual, </w:t>
      </w:r>
      <w:r w:rsidR="008863B6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existe </w:t>
      </w:r>
      <w:r w:rsidR="00956F73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um número muito grande de profissionais juniores</w:t>
      </w:r>
      <w:r w:rsidR="008863B6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 sendo que</w:t>
      </w:r>
      <w:r w:rsidR="00956F73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</w:t>
      </w:r>
      <w:r w:rsidR="008863B6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n</w:t>
      </w:r>
      <w:r w:rsidR="00956F73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o novo contrato não está previsto o cargo de júnior. Após o início do contrato, o Diretor de Sistemas do TJRJ explicou</w:t>
      </w:r>
      <w:r w:rsidR="00090FB6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5343B2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</w:t>
      </w:r>
      <w:r w:rsidR="00956F73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a respeito da dinâmica do contrato</w:t>
      </w:r>
      <w:r w:rsidR="00090FB6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956F73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que ao surgir um novo projeto ou alguma alteração</w:t>
      </w:r>
      <w:r w:rsidR="00090FB6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956F73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poderá aumentar ou diminuir equipes de susten</w:t>
      </w:r>
      <w:r w:rsidR="00F53233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ta</w:t>
      </w:r>
      <w:r w:rsidR="00956F73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ção</w:t>
      </w:r>
      <w:r w:rsidR="002E2B6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e </w:t>
      </w:r>
      <w:proofErr w:type="gramStart"/>
      <w:r w:rsidR="002E2B6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projetos </w:t>
      </w:r>
      <w:r w:rsidR="00956F73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</w:t>
      </w:r>
      <w:r w:rsidR="006E7AF5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para</w:t>
      </w:r>
      <w:proofErr w:type="gramEnd"/>
      <w:r w:rsidR="006E7AF5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suprir aquela demanda. Logicamente, respeitando o prazo de </w:t>
      </w:r>
      <w:r w:rsidR="00F56BAD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vinte e dois</w:t>
      </w:r>
      <w:r w:rsidR="006E7AF5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dias úteis para as alterações. O Diretor informou que houve um questionamento com relação a este prazo </w:t>
      </w:r>
      <w:r w:rsidR="002E2B6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de alocação </w:t>
      </w:r>
      <w:r w:rsidR="006E7AF5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e que ele o submeteu a alta Administração e quando obtiver a resposta informará a todos os demais. Outro fato que o Diretor de Sistemas destacou como importantíssimo foi a agilidade que o RH de cada Empresa deverá ter pois</w:t>
      </w:r>
      <w:r w:rsidR="0009688F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6E7AF5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</w:t>
      </w:r>
      <w:r w:rsidR="002E2B6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durante a execução </w:t>
      </w:r>
      <w:proofErr w:type="gramStart"/>
      <w:r w:rsidR="002E2B6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contratual </w:t>
      </w:r>
      <w:r w:rsidR="0009688F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proofErr w:type="gramEnd"/>
      <w:r w:rsidR="0009688F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</w:t>
      </w:r>
      <w:r w:rsidR="002E2B6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recursos novos poderão ser demandados e recursos antigos podem ser trocados por baixa produtividade</w:t>
      </w:r>
      <w:r w:rsidR="0009688F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e a empresa só terá os 22 dias pra suprir o posto vago. </w:t>
      </w:r>
      <w:r w:rsidR="001832E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Como sugestão, o Diretor alerta que o RH da empresa deverá adotar políticas de contratações ágeis para se evitar demoras na ocupação dos postos de alocação tendo em vista este ser um fator de risco. Sobre outros indicadores </w:t>
      </w:r>
      <w:r w:rsidR="001832E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lastRenderedPageBreak/>
        <w:t>que também implicam em descontos financeiros, o Diretor de Sistemas explicou que há dois: a produtividade e a avaliaç</w:t>
      </w:r>
      <w:r w:rsidR="00781E2F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ão do </w:t>
      </w:r>
      <w:r w:rsidR="00781E2F" w:rsidRPr="00787200">
        <w:rPr>
          <w:rFonts w:ascii="Fonte Ecológica Spranq" w:eastAsia="Fonte Ecológica Spranq" w:hAnsi="Fonte Ecológica Spranq" w:cs="Fonte Ecológica Spranq"/>
          <w:i/>
          <w:sz w:val="22"/>
          <w:szCs w:val="22"/>
          <w:lang w:val="pt-BR"/>
        </w:rPr>
        <w:t>P</w:t>
      </w:r>
      <w:r w:rsidR="00B04CCA" w:rsidRPr="00787200">
        <w:rPr>
          <w:rFonts w:ascii="Fonte Ecológica Spranq" w:eastAsia="Fonte Ecológica Spranq" w:hAnsi="Fonte Ecológica Spranq" w:cs="Fonte Ecológica Spranq"/>
          <w:i/>
          <w:sz w:val="22"/>
          <w:szCs w:val="22"/>
          <w:lang w:val="pt-BR"/>
        </w:rPr>
        <w:t>.</w:t>
      </w:r>
      <w:r w:rsidR="00781E2F" w:rsidRPr="00787200">
        <w:rPr>
          <w:rFonts w:ascii="Fonte Ecológica Spranq" w:eastAsia="Fonte Ecológica Spranq" w:hAnsi="Fonte Ecológica Spranq" w:cs="Fonte Ecológica Spranq"/>
          <w:i/>
          <w:sz w:val="22"/>
          <w:szCs w:val="22"/>
          <w:lang w:val="pt-BR"/>
        </w:rPr>
        <w:t>O</w:t>
      </w:r>
      <w:r w:rsidR="001832EA" w:rsidRPr="00787200">
        <w:rPr>
          <w:rFonts w:ascii="Fonte Ecológica Spranq" w:eastAsia="Fonte Ecológica Spranq" w:hAnsi="Fonte Ecológica Spranq" w:cs="Fonte Ecológica Spranq"/>
          <w:i/>
          <w:sz w:val="22"/>
          <w:szCs w:val="22"/>
          <w:lang w:val="pt-BR"/>
        </w:rPr>
        <w:t>.</w:t>
      </w:r>
      <w:r w:rsidR="001832E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Para a produtividade</w:t>
      </w:r>
      <w:r w:rsidR="00B04CC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8863B6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</w:t>
      </w:r>
      <w:proofErr w:type="gramStart"/>
      <w:r w:rsidR="008863B6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foi</w:t>
      </w:r>
      <w:proofErr w:type="gramEnd"/>
      <w:r w:rsidR="008863B6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usado</w:t>
      </w:r>
      <w:r w:rsidR="001832E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parcialmente o mesmo mecanismo utilizado pelo TCU</w:t>
      </w:r>
      <w:r w:rsidR="00B04CC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1832E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</w:t>
      </w:r>
      <w:r w:rsidR="0009688F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por </w:t>
      </w:r>
      <w:r w:rsidR="008863B6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medida através do </w:t>
      </w:r>
      <w:r w:rsidR="0009688F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ponto de função.</w:t>
      </w:r>
      <w:r w:rsidR="001832E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</w:t>
      </w:r>
      <w:r w:rsidR="0009688F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A</w:t>
      </w:r>
      <w:r w:rsidR="001832E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métrica usada foi de </w:t>
      </w:r>
      <w:r w:rsidR="00F56BAD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quinze</w:t>
      </w:r>
      <w:r w:rsidR="001832E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pontos de fun</w:t>
      </w:r>
      <w:r w:rsidR="00926AD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ção por colaborador</w:t>
      </w:r>
      <w:r w:rsidR="008863B6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por mês</w:t>
      </w:r>
      <w:r w:rsidR="00B04CC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926AD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ressaltando a </w:t>
      </w:r>
      <w:r w:rsidR="00B04CC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“</w:t>
      </w:r>
      <w:r w:rsidR="00926AD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senioridade</w:t>
      </w:r>
      <w:r w:rsidR="00B04CC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”</w:t>
      </w:r>
      <w:r w:rsidR="00926AD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deste profissional</w:t>
      </w:r>
      <w:r w:rsidR="00B04CC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926AD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</w:t>
      </w:r>
      <w:r w:rsidR="008863B6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sendo </w:t>
      </w:r>
      <w:r w:rsidR="00926AD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previsto para este contrato um quantitativo de 66 % </w:t>
      </w:r>
      <w:r w:rsidR="008863B6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de perfis </w:t>
      </w:r>
      <w:proofErr w:type="gramStart"/>
      <w:r w:rsidR="008863B6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sêniores ,</w:t>
      </w:r>
      <w:proofErr w:type="gramEnd"/>
      <w:r w:rsidR="008863B6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</w:t>
      </w:r>
      <w:r w:rsidR="00926AD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a um custo aferido de nove mil e trezentos reais para o salário base e o restante de profissionais plenos com o salário base girando em torno de sete mil reais, salários de mercado esperando</w:t>
      </w:r>
      <w:r w:rsidR="008863B6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, com isso, </w:t>
      </w:r>
      <w:r w:rsidR="00926AD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a contratação de bons profissionais para bater essa meta. </w:t>
      </w:r>
      <w:r w:rsidR="00B04CC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C</w:t>
      </w:r>
      <w:r w:rsidR="00926AD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omplementa o Diretor</w:t>
      </w:r>
      <w:r w:rsidR="00B04CC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dizendo </w:t>
      </w:r>
      <w:r w:rsidR="0009688F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que irá </w:t>
      </w:r>
      <w:r w:rsidR="00926AD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iniciar os projetos novos pela metodologia ág</w:t>
      </w:r>
      <w:r w:rsidR="00B04CC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i</w:t>
      </w:r>
      <w:r w:rsidR="00926AD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l, </w:t>
      </w:r>
      <w:r w:rsidR="0009688F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com </w:t>
      </w:r>
      <w:r w:rsidR="00926AD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reuniões para combinar os entregáveis, os </w:t>
      </w:r>
      <w:proofErr w:type="spellStart"/>
      <w:r w:rsidR="00926ADA" w:rsidRPr="00787200">
        <w:rPr>
          <w:rFonts w:ascii="Fonte Ecológica Spranq" w:eastAsia="Fonte Ecológica Spranq" w:hAnsi="Fonte Ecológica Spranq" w:cs="Fonte Ecológica Spranq"/>
          <w:i/>
          <w:sz w:val="22"/>
          <w:szCs w:val="22"/>
          <w:lang w:val="pt-BR"/>
        </w:rPr>
        <w:t>sprints</w:t>
      </w:r>
      <w:proofErr w:type="spellEnd"/>
      <w:r w:rsidR="00926AD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e </w:t>
      </w:r>
      <w:proofErr w:type="spellStart"/>
      <w:r w:rsidR="00926AD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etc</w:t>
      </w:r>
      <w:proofErr w:type="spellEnd"/>
      <w:r w:rsidR="00926AD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, sendo o ponto de função apenas a métrica para se verificar </w:t>
      </w:r>
      <w:r w:rsidR="008863B6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se irá haver </w:t>
      </w:r>
      <w:r w:rsidR="00926AD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algum desconto</w:t>
      </w:r>
      <w:r w:rsidR="008863B6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por baixa produtividade</w:t>
      </w:r>
      <w:r w:rsidR="00926AD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. </w:t>
      </w:r>
      <w:r w:rsidR="0009688F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No</w:t>
      </w:r>
      <w:r w:rsidR="00B04CC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final, a</w:t>
      </w:r>
      <w:r w:rsidR="00F56BAD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contagem será somente para verificar se aquela ordem de serviço está atendendo</w:t>
      </w:r>
      <w:r w:rsidR="0009688F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a produtividade esperada</w:t>
      </w:r>
      <w:r w:rsidR="00B04CC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. O</w:t>
      </w:r>
      <w:r w:rsidR="00F56BAD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número de colaboradores alocados foi o ideal</w:t>
      </w:r>
      <w:r w:rsidR="0009688F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izado</w:t>
      </w:r>
      <w:r w:rsidR="00F56BAD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para o batimento da meta de quinze pontos</w:t>
      </w:r>
      <w:r w:rsidR="00B04CC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/</w:t>
      </w:r>
      <w:r w:rsidR="00F56BAD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mês, ressalta o Diretor de Sistemas do TJRJ. A avaliação do </w:t>
      </w:r>
      <w:r w:rsidR="00F56BAD" w:rsidRPr="00787200">
        <w:rPr>
          <w:rFonts w:ascii="Fonte Ecológica Spranq" w:eastAsia="Fonte Ecológica Spranq" w:hAnsi="Fonte Ecológica Spranq" w:cs="Fonte Ecológica Spranq"/>
          <w:i/>
          <w:sz w:val="22"/>
          <w:szCs w:val="22"/>
          <w:lang w:val="pt-BR"/>
        </w:rPr>
        <w:t>P</w:t>
      </w:r>
      <w:r w:rsidR="0095043B" w:rsidRPr="00787200">
        <w:rPr>
          <w:rFonts w:ascii="Fonte Ecológica Spranq" w:eastAsia="Fonte Ecológica Spranq" w:hAnsi="Fonte Ecológica Spranq" w:cs="Fonte Ecológica Spranq"/>
          <w:i/>
          <w:sz w:val="22"/>
          <w:szCs w:val="22"/>
          <w:lang w:val="pt-BR"/>
        </w:rPr>
        <w:t>.</w:t>
      </w:r>
      <w:r w:rsidR="00F56BAD" w:rsidRPr="00787200">
        <w:rPr>
          <w:rFonts w:ascii="Fonte Ecológica Spranq" w:eastAsia="Fonte Ecológica Spranq" w:hAnsi="Fonte Ecológica Spranq" w:cs="Fonte Ecológica Spranq"/>
          <w:i/>
          <w:sz w:val="22"/>
          <w:szCs w:val="22"/>
          <w:lang w:val="pt-BR"/>
        </w:rPr>
        <w:t>O</w:t>
      </w:r>
      <w:r w:rsidR="0095043B" w:rsidRPr="00787200">
        <w:rPr>
          <w:rFonts w:ascii="Fonte Ecológica Spranq" w:eastAsia="Fonte Ecológica Spranq" w:hAnsi="Fonte Ecológica Spranq" w:cs="Fonte Ecológica Spranq"/>
          <w:i/>
          <w:sz w:val="22"/>
          <w:szCs w:val="22"/>
          <w:lang w:val="pt-BR"/>
        </w:rPr>
        <w:t>.</w:t>
      </w:r>
      <w:r w:rsidR="00F56BAD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 explica o Diretor, será vinculada ao que foi combinado para entrega no per</w:t>
      </w:r>
      <w:r w:rsidR="00D602F5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íodo mensal. Será iniciado através de reuniões com equipes técnicas dos dois lados (contratadas e contratante), para alinhar o esforço necessário para aquele período </w:t>
      </w:r>
      <w:r w:rsidR="0009688F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a fim de entregar o que for priorizado.</w:t>
      </w:r>
      <w:r w:rsidR="00D602F5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Baseado nisso, o </w:t>
      </w:r>
      <w:r w:rsidR="00D602F5" w:rsidRPr="00787200">
        <w:rPr>
          <w:rFonts w:ascii="Fonte Ecológica Spranq" w:eastAsia="Fonte Ecológica Spranq" w:hAnsi="Fonte Ecológica Spranq" w:cs="Fonte Ecológica Spranq"/>
          <w:i/>
          <w:sz w:val="22"/>
          <w:szCs w:val="22"/>
          <w:lang w:val="pt-BR"/>
        </w:rPr>
        <w:t>PO</w:t>
      </w:r>
      <w:r w:rsidR="00D602F5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avalia o quanto foi cumprido do que fora combinado.</w:t>
      </w:r>
      <w:r w:rsidR="00641E91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Sobre o indicador de qualidade, o Diretor de Sistemas do TJ RJ – Sr. André Gurgel – explica que nesse ponto se</w:t>
      </w:r>
      <w:r w:rsidR="0009688F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diferenciou do aplicado no TCU </w:t>
      </w:r>
      <w:proofErr w:type="gramStart"/>
      <w:r w:rsidR="0009688F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(</w:t>
      </w:r>
      <w:r w:rsidR="00641E91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</w:t>
      </w:r>
      <w:proofErr w:type="spellStart"/>
      <w:r w:rsidR="008863B6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software</w:t>
      </w:r>
      <w:r w:rsidR="00641E91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o</w:t>
      </w:r>
      <w:proofErr w:type="spellEnd"/>
      <w:proofErr w:type="gramEnd"/>
      <w:r w:rsidR="00641E91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Sonar</w:t>
      </w:r>
      <w:r w:rsidR="0009688F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)</w:t>
      </w:r>
      <w:r w:rsidR="00641E91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, </w:t>
      </w:r>
      <w:r w:rsidR="0009688F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pois</w:t>
      </w:r>
      <w:r w:rsidR="00641E91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foi utilizada para este indicador uma verificação da média histórica de percentual de incidentes em cima do </w:t>
      </w:r>
      <w:r w:rsidR="00C314C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quantitativo</w:t>
      </w:r>
      <w:r w:rsidR="00641E91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d</w:t>
      </w:r>
      <w:r w:rsidR="00C314C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e ponto de função dos </w:t>
      </w:r>
      <w:r w:rsidR="00641E91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código</w:t>
      </w:r>
      <w:r w:rsidR="00C314C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s</w:t>
      </w:r>
      <w:r w:rsidR="00641E91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</w:t>
      </w:r>
      <w:r w:rsidR="008863B6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implantados</w:t>
      </w:r>
      <w:r w:rsidR="00641E91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em produção</w:t>
      </w:r>
      <w:r w:rsidR="00C314C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, propondo que essa média histórica vá diminuindo gradualmente com as melhorias dos processos e da qualidade do que está sendo desenvolvido. </w:t>
      </w:r>
    </w:p>
    <w:p w14:paraId="585C0278" w14:textId="77777777" w:rsidR="006B3158" w:rsidRPr="00787200" w:rsidRDefault="006B3158" w:rsidP="001F419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line="360" w:lineRule="auto"/>
        <w:jc w:val="both"/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</w:pPr>
    </w:p>
    <w:p w14:paraId="0E3131D0" w14:textId="28C0C2F7" w:rsidR="00781E2F" w:rsidRPr="00787200" w:rsidRDefault="00F82F55" w:rsidP="00781E2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line="360" w:lineRule="auto"/>
        <w:jc w:val="both"/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</w:pPr>
      <w:r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Encerrada as explanações pelos oradores, abriu-se espaço às empresas para realizar manifestações/perguntas. Assim, pela ordem, </w:t>
      </w:r>
      <w:r w:rsidR="00007464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o </w:t>
      </w:r>
      <w:r w:rsidR="00E128A5" w:rsidRPr="00777CB9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Consulente 1</w:t>
      </w:r>
      <w:r w:rsidR="00E128A5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</w:t>
      </w:r>
      <w:r w:rsidR="00007464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indagou </w:t>
      </w:r>
      <w:r w:rsidR="00425D77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so</w:t>
      </w:r>
      <w:r w:rsidR="00900A88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b</w:t>
      </w:r>
      <w:r w:rsidR="00425D77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re aferição</w:t>
      </w:r>
      <w:r w:rsidR="00900A88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425D77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referindo– se ao que foi passado na explanação do Sr.</w:t>
      </w:r>
      <w:r w:rsidR="00F53233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André Gurgel e a indagação foi</w:t>
      </w:r>
      <w:r w:rsidR="00425D77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: </w:t>
      </w:r>
      <w:r w:rsidR="0009688F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Quanto </w:t>
      </w:r>
      <w:r w:rsidR="00E128A5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à</w:t>
      </w:r>
      <w:r w:rsidR="00425D77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medição da quantidade de pontos de função que </w:t>
      </w:r>
      <w:r w:rsidR="0009688F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será </w:t>
      </w:r>
      <w:r w:rsidR="00425D77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alvo daquela Sprint</w:t>
      </w:r>
      <w:r w:rsidR="0009688F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425D77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ela será feita no início e no fim da Sprint? No início estimado e no final </w:t>
      </w:r>
      <w:r w:rsidR="00F53233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detalhado?</w:t>
      </w:r>
      <w:r w:rsidR="00007464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Pelo </w:t>
      </w:r>
      <w:r w:rsidR="00425D77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Sr. </w:t>
      </w:r>
      <w:r w:rsidR="00007464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André Gurgel foi respondido </w:t>
      </w:r>
      <w:r w:rsidR="00425D77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primeiramente </w:t>
      </w:r>
      <w:r w:rsidR="008863B6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que </w:t>
      </w:r>
      <w:r w:rsidR="00425D77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não vai se aferir por colaborador. Será aferido na média</w:t>
      </w:r>
      <w:r w:rsidR="0009688F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da </w:t>
      </w:r>
      <w:r w:rsidR="0009688F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lastRenderedPageBreak/>
        <w:t>ordem de serviço</w:t>
      </w:r>
      <w:r w:rsidR="00425D77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. Então</w:t>
      </w:r>
      <w:r w:rsidR="00900A88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425D77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por exemplo</w:t>
      </w:r>
      <w:r w:rsidR="00900A88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425D77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</w:t>
      </w:r>
      <w:r w:rsidR="009D6D72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se </w:t>
      </w:r>
      <w:r w:rsidR="00900A88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houver</w:t>
      </w:r>
      <w:r w:rsidR="009D6D72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um projeto com dez pessoas alocadas, é esperado que nesta célula de dez pessoas</w:t>
      </w:r>
      <w:r w:rsidR="00900A88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8863B6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cento e cinquenta pontos. C</w:t>
      </w:r>
      <w:r w:rsidR="009D6D72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aso alguém produz</w:t>
      </w:r>
      <w:r w:rsidR="00900A88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a</w:t>
      </w:r>
      <w:r w:rsidR="009D6D72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menos</w:t>
      </w:r>
      <w:r w:rsidR="00900A88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9D6D72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mas outro da célula </w:t>
      </w:r>
      <w:r w:rsidR="008863B6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produziu mais</w:t>
      </w:r>
      <w:r w:rsidR="009D6D72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 na média</w:t>
      </w:r>
      <w:r w:rsidR="00900A88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9D6D72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um compensou o outro</w:t>
      </w:r>
      <w:r w:rsidR="00900A88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9D6D72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pois temos tarefas mais complexas então um poderá equilibrar o outro. O segundo ponto é que só irá aferir no final. Em seguida</w:t>
      </w:r>
      <w:r w:rsidR="005A163D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CB6366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questionou a respeito do item 12.33</w:t>
      </w:r>
      <w:r w:rsidR="005A163D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CB6366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em que a Contratada no momento da execução do contrato disponibilizará 10 % (dez por </w:t>
      </w:r>
      <w:r w:rsidR="00F53233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cento)</w:t>
      </w:r>
      <w:r w:rsidR="00CB6366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das vagas para pessoas oriundas de projetos sociais do Tribunal</w:t>
      </w:r>
      <w:r w:rsidR="005A163D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CB6366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respeitado o perfil psicográfico de cada um dos interessados. Pelo Sr. André Gurgel foi respondido que este item não é oriundo da área técnica e sim da área de Logística</w:t>
      </w:r>
      <w:r w:rsidR="005A163D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CB6366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sendo </w:t>
      </w:r>
      <w:r w:rsidR="005A163D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a</w:t>
      </w:r>
      <w:r w:rsidR="00CB6366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mesm</w:t>
      </w:r>
      <w:r w:rsidR="005A163D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a</w:t>
      </w:r>
      <w:r w:rsidR="00CB6366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uma cláusula padrão utilizada nas contratações do Tribunal e complementa </w:t>
      </w:r>
      <w:r w:rsidR="005A163D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informando </w:t>
      </w:r>
      <w:r w:rsidR="00CB6366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ser de difícil execução</w:t>
      </w:r>
      <w:r w:rsidR="005A163D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CB6366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pois </w:t>
      </w:r>
      <w:r w:rsidR="00DA07FF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cita</w:t>
      </w:r>
      <w:r w:rsidR="00CB6366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a situação hipotética</w:t>
      </w:r>
      <w:r w:rsidR="00DA07FF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onde o Tribunal faça parte de algum projeto social e nele há um profissional com quali</w:t>
      </w:r>
      <w:r w:rsidR="008863B6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ficações de Analista de TI Java.  Isso</w:t>
      </w:r>
      <w:r w:rsidR="00DA07FF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não é fácil acontecer</w:t>
      </w:r>
      <w:r w:rsidR="005A163D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DA07FF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</w:t>
      </w:r>
      <w:r w:rsidR="008863B6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sendo mais plausível que aconteça</w:t>
      </w:r>
      <w:r w:rsidR="00DA07FF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em outros contratos com qualificações mais </w:t>
      </w:r>
      <w:proofErr w:type="gramStart"/>
      <w:r w:rsidR="00DA07FF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simplificadas</w:t>
      </w:r>
      <w:r w:rsidR="005A163D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DA07FF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 conclui</w:t>
      </w:r>
      <w:proofErr w:type="gramEnd"/>
      <w:r w:rsidR="00DA07FF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o Sr. André Gurgel</w:t>
      </w:r>
      <w:r w:rsidR="008863B6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.</w:t>
      </w:r>
      <w:r w:rsidR="0097777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</w:t>
      </w:r>
      <w:r w:rsidR="004D724D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Em seguida, o </w:t>
      </w:r>
      <w:r w:rsidR="00E128A5" w:rsidRPr="00777CB9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Consulente 2</w:t>
      </w:r>
      <w:r w:rsidR="004D724D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, </w:t>
      </w:r>
      <w:r w:rsidR="00DA07FF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também sobre a questão da </w:t>
      </w:r>
      <w:r w:rsidR="00F53233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aferição, cita</w:t>
      </w:r>
      <w:r w:rsidR="00DA07FF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que a contagem</w:t>
      </w:r>
      <w:r w:rsidR="005A163D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DA07FF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na verdade</w:t>
      </w:r>
      <w:r w:rsidR="005A163D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DA07FF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depende da aceitação </w:t>
      </w:r>
      <w:r w:rsidR="005A163D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da </w:t>
      </w:r>
      <w:r w:rsidR="00DA07FF" w:rsidRPr="00787200">
        <w:rPr>
          <w:rFonts w:ascii="Fonte Ecológica Spranq" w:eastAsia="Fonte Ecológica Spranq" w:hAnsi="Fonte Ecológica Spranq" w:cs="Fonte Ecológica Spranq"/>
          <w:i/>
          <w:sz w:val="22"/>
          <w:szCs w:val="22"/>
          <w:lang w:val="pt-BR"/>
        </w:rPr>
        <w:t>PO</w:t>
      </w:r>
      <w:r w:rsidR="005A163D" w:rsidRPr="00787200">
        <w:rPr>
          <w:rFonts w:ascii="Fonte Ecológica Spranq" w:eastAsia="Fonte Ecológica Spranq" w:hAnsi="Fonte Ecológica Spranq" w:cs="Fonte Ecológica Spranq"/>
          <w:i/>
          <w:sz w:val="22"/>
          <w:szCs w:val="22"/>
          <w:lang w:val="pt-BR"/>
        </w:rPr>
        <w:t>,</w:t>
      </w:r>
      <w:r w:rsidR="00DA07FF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uma vez que ele entende que foi tudo entregue a contento</w:t>
      </w:r>
      <w:r w:rsidR="005A163D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 questionando se</w:t>
      </w:r>
      <w:r w:rsidR="00DA07FF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a contagem dos cento e cinquenta pontos ainda se faz</w:t>
      </w:r>
      <w:r w:rsidR="005A163D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ia</w:t>
      </w:r>
      <w:r w:rsidR="00DA07FF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necessária ou ela não será obrigatória nesta </w:t>
      </w:r>
      <w:r w:rsidR="00F53233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questão. O</w:t>
      </w:r>
      <w:r w:rsidR="00DA07FF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Sr. André Gurgel resp</w:t>
      </w:r>
      <w:r w:rsidR="008863B6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ondeu entendendo ser obrigatória a contagem</w:t>
      </w:r>
      <w:r w:rsidR="005A163D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DA07FF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</w:t>
      </w:r>
      <w:r w:rsidR="008863B6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sendo </w:t>
      </w:r>
      <w:r w:rsidR="00603878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pass</w:t>
      </w:r>
      <w:r w:rsidR="005A163D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ível</w:t>
      </w:r>
      <w:r w:rsidR="00603878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de verificação</w:t>
      </w:r>
      <w:r w:rsidR="00547D8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5C7859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</w:t>
      </w:r>
      <w:r w:rsidR="00E15EB9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d</w:t>
      </w:r>
      <w:r w:rsidR="00603878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os fiscais técnicos</w:t>
      </w:r>
      <w:r w:rsidR="008863B6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 se o mero cumprimento das entregas permitirá a não aferição da produtividade em pontos de função</w:t>
      </w:r>
      <w:r w:rsidR="00E15EB9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. Se os fiscais</w:t>
      </w:r>
      <w:r w:rsidR="00603878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avaliarem que aquele </w:t>
      </w:r>
      <w:r w:rsidR="00603878" w:rsidRPr="00787200">
        <w:rPr>
          <w:rFonts w:ascii="Fonte Ecológica Spranq" w:eastAsia="Fonte Ecológica Spranq" w:hAnsi="Fonte Ecológica Spranq" w:cs="Fonte Ecológica Spranq"/>
          <w:i/>
          <w:sz w:val="22"/>
          <w:szCs w:val="22"/>
          <w:lang w:val="pt-BR"/>
        </w:rPr>
        <w:t>Sprint</w:t>
      </w:r>
      <w:r w:rsidR="00603878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foi bem complexo</w:t>
      </w:r>
      <w:r w:rsidR="00547D8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603878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poderá existir uma sinalização do </w:t>
      </w:r>
      <w:r w:rsidR="00547D8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C</w:t>
      </w:r>
      <w:r w:rsidR="00603878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ontratante pela desnecessidade de fazer a contagem</w:t>
      </w:r>
      <w:r w:rsidR="00E15EB9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, caso o acordado tenha sido </w:t>
      </w:r>
      <w:r w:rsidR="008863B6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todo </w:t>
      </w:r>
      <w:r w:rsidR="00E15EB9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entregue, conforme o combinado nas reuniões de planejamento de </w:t>
      </w:r>
      <w:proofErr w:type="spellStart"/>
      <w:r w:rsidR="00E15EB9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sprints</w:t>
      </w:r>
      <w:proofErr w:type="spellEnd"/>
      <w:r w:rsidR="00E15EB9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.</w:t>
      </w:r>
      <w:r w:rsidR="00603878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Em seguida, fez novo questionamento a respeito da quantidade de profissionais, que </w:t>
      </w:r>
      <w:r w:rsidR="00547D8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como </w:t>
      </w:r>
      <w:r w:rsidR="00603878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já falado</w:t>
      </w:r>
      <w:r w:rsidR="00547D8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603878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seria grande e com a m</w:t>
      </w:r>
      <w:r w:rsidR="00547D8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a</w:t>
      </w:r>
      <w:r w:rsidR="00603878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ioria vindo de fora</w:t>
      </w:r>
      <w:r w:rsidR="00F53233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</w:t>
      </w:r>
      <w:r w:rsidR="00547D8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d</w:t>
      </w:r>
      <w:r w:rsidR="00603878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o Tribunal</w:t>
      </w:r>
      <w:r w:rsidR="00547D8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e</w:t>
      </w:r>
      <w:r w:rsidR="00603878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com pouco conhecimento</w:t>
      </w:r>
      <w:r w:rsidR="00547D8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603878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com profissionais bons em TI</w:t>
      </w:r>
      <w:r w:rsidR="00547D8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603878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mas sem nenhum conhecimento do Tribunal</w:t>
      </w:r>
      <w:r w:rsidR="00547D8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 indagando, então, se</w:t>
      </w:r>
      <w:r w:rsidR="00F53233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</w:t>
      </w:r>
      <w:r w:rsidR="00547D8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o</w:t>
      </w:r>
      <w:r w:rsidR="00603878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Tribunal pensa no início das atividades, o primeiro mês, para que esses profissionais vindo de fora absorverem </w:t>
      </w:r>
      <w:proofErr w:type="gramStart"/>
      <w:r w:rsidR="00603878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o(</w:t>
      </w:r>
      <w:proofErr w:type="gramEnd"/>
      <w:r w:rsidR="00603878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s) sistema(s) tendo os mesmos um “banho de loja”</w:t>
      </w:r>
      <w:r w:rsidR="00547D8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603878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no sentido de não </w:t>
      </w:r>
      <w:r w:rsidR="00547D8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ser possível a aplicação de glosas</w:t>
      </w:r>
      <w:r w:rsidR="00F53233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. </w:t>
      </w:r>
      <w:r w:rsidR="00603878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O Sr. André Gurgel responde dizendo</w:t>
      </w:r>
      <w:r w:rsidR="00924D2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que isto </w:t>
      </w:r>
      <w:r w:rsidR="00547D8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(</w:t>
      </w:r>
      <w:r w:rsidR="00924D2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não glosar no primeiro mês</w:t>
      </w:r>
      <w:r w:rsidR="00547D8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)</w:t>
      </w:r>
      <w:r w:rsidR="00924D2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está previsto </w:t>
      </w:r>
      <w:r w:rsidR="00603878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e complementa </w:t>
      </w:r>
      <w:r w:rsidR="00924D2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dizendo que no primeiro mês só </w:t>
      </w:r>
      <w:r w:rsidR="00547D8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será verificado</w:t>
      </w:r>
      <w:r w:rsidR="00924D2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o item de não alocação; Em seguida, perguntou ao Sr. André se ele </w:t>
      </w:r>
      <w:r w:rsidR="00924D2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lastRenderedPageBreak/>
        <w:t>tinha</w:t>
      </w:r>
      <w:r w:rsidR="00547D8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924D2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mais ou menos</w:t>
      </w:r>
      <w:r w:rsidR="00547D8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924D2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uma posição de quando a Administração responderia </w:t>
      </w:r>
      <w:proofErr w:type="gramStart"/>
      <w:r w:rsidR="00924D2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a</w:t>
      </w:r>
      <w:proofErr w:type="gramEnd"/>
      <w:r w:rsidR="00924D2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questão dos sete por cento e se conseguiria aumentar isso ao praticado por outros órgãos. O Sr. André Gurgel respondeu dizendo que o Juiz Auxiliar da Presidência pediu que fosse marcada, ainda </w:t>
      </w:r>
      <w:r w:rsidR="00547D8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naquela</w:t>
      </w:r>
      <w:r w:rsidR="00924D2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semana, uma reunião com a DGLOG para conversar</w:t>
      </w:r>
      <w:r w:rsidR="00547D8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sobre o</w:t>
      </w:r>
      <w:r w:rsidR="008863B6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assunto.</w:t>
      </w:r>
      <w:r w:rsidR="00621E47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O </w:t>
      </w:r>
      <w:r w:rsidR="00E128A5" w:rsidRPr="00777CB9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Consulente 2</w:t>
      </w:r>
      <w:r w:rsidR="00924D2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, </w:t>
      </w:r>
      <w:r w:rsidR="00621E47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prosseguiu perguntando </w:t>
      </w:r>
      <w:r w:rsidR="00051DF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como fica</w:t>
      </w:r>
      <w:r w:rsidR="00547D8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ria</w:t>
      </w:r>
      <w:r w:rsidR="00051DF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a medição nos períodos em que se está </w:t>
      </w:r>
      <w:r w:rsidR="00F53233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priorizando</w:t>
      </w:r>
      <w:r w:rsidR="00051DF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</w:t>
      </w:r>
      <w:proofErr w:type="spellStart"/>
      <w:r w:rsidR="00051DFA" w:rsidRPr="00787200">
        <w:rPr>
          <w:rFonts w:ascii="Fonte Ecológica Spranq" w:eastAsia="Fonte Ecológica Spranq" w:hAnsi="Fonte Ecológica Spranq" w:cs="Fonte Ecológica Spranq"/>
          <w:i/>
          <w:sz w:val="22"/>
          <w:szCs w:val="22"/>
          <w:lang w:val="pt-BR"/>
        </w:rPr>
        <w:t>backlogs</w:t>
      </w:r>
      <w:proofErr w:type="spellEnd"/>
      <w:r w:rsidR="00051DF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 refinando verificando o qu</w:t>
      </w:r>
      <w:r w:rsidR="00547D8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e</w:t>
      </w:r>
      <w:r w:rsidR="00051DF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realmente entra e o qu</w:t>
      </w:r>
      <w:r w:rsidR="00547D8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e</w:t>
      </w:r>
      <w:r w:rsidR="00051DF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sai. O Sr. André Gurgel responde</w:t>
      </w:r>
      <w:r w:rsidR="00547D8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u achar</w:t>
      </w:r>
      <w:r w:rsidR="00051DF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difícil conseguir um ano prévio de </w:t>
      </w:r>
      <w:proofErr w:type="spellStart"/>
      <w:r w:rsidR="00051DFA" w:rsidRPr="00787200">
        <w:rPr>
          <w:rFonts w:ascii="Fonte Ecológica Spranq" w:eastAsia="Fonte Ecológica Spranq" w:hAnsi="Fonte Ecológica Spranq" w:cs="Fonte Ecológica Spranq"/>
          <w:i/>
          <w:sz w:val="22"/>
          <w:szCs w:val="22"/>
          <w:lang w:val="pt-BR"/>
        </w:rPr>
        <w:t>backlogs</w:t>
      </w:r>
      <w:proofErr w:type="spellEnd"/>
      <w:r w:rsidR="00547D8B" w:rsidRPr="00787200">
        <w:rPr>
          <w:rFonts w:ascii="Fonte Ecológica Spranq" w:eastAsia="Fonte Ecológica Spranq" w:hAnsi="Fonte Ecológica Spranq" w:cs="Fonte Ecológica Spranq"/>
          <w:i/>
          <w:sz w:val="22"/>
          <w:szCs w:val="22"/>
          <w:lang w:val="pt-BR"/>
        </w:rPr>
        <w:t>,</w:t>
      </w:r>
      <w:r w:rsidR="00051DF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mas a ideia</w:t>
      </w:r>
      <w:r w:rsidR="00777D00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é </w:t>
      </w:r>
      <w:r w:rsidR="00E15EB9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contar</w:t>
      </w:r>
      <w:r w:rsidR="00777D00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com a contratação pretendida </w:t>
      </w:r>
      <w:r w:rsidR="00F53233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pelo Tribunal</w:t>
      </w:r>
      <w:r w:rsidR="00777D00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(</w:t>
      </w:r>
      <w:r w:rsidR="00051DF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fora da área de sistemas</w:t>
      </w:r>
      <w:r w:rsidR="00777D00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),</w:t>
      </w:r>
      <w:r w:rsidR="00051DF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na área de atendimento ao usuário</w:t>
      </w:r>
      <w:r w:rsidR="00777D00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 que</w:t>
      </w:r>
      <w:r w:rsidR="00051DF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está fazendo uma licitação pareada com esta de sistemas</w:t>
      </w:r>
      <w:r w:rsidR="00777D00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051DF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</w:t>
      </w:r>
      <w:r w:rsidR="00FF3D0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que é a de Analistas de Negócios</w:t>
      </w:r>
      <w:r w:rsidR="00777D00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FF3D0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justamente para terem “braços” para trabalharem nesses levantamentos preliminares e aprovações para </w:t>
      </w:r>
      <w:r w:rsidR="00777D00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se </w:t>
      </w:r>
      <w:r w:rsidR="00FF3D0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gerar os </w:t>
      </w:r>
      <w:proofErr w:type="spellStart"/>
      <w:r w:rsidR="00FF3D0B" w:rsidRPr="00787200">
        <w:rPr>
          <w:rFonts w:ascii="Fonte Ecológica Spranq" w:eastAsia="Fonte Ecológica Spranq" w:hAnsi="Fonte Ecológica Spranq" w:cs="Fonte Ecológica Spranq"/>
          <w:i/>
          <w:sz w:val="22"/>
          <w:szCs w:val="22"/>
          <w:lang w:val="pt-BR"/>
        </w:rPr>
        <w:t>backlogs</w:t>
      </w:r>
      <w:proofErr w:type="spellEnd"/>
      <w:r w:rsidR="00FF3D0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. </w:t>
      </w:r>
      <w:r w:rsidR="00777D00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Informando, ainda, que caso se consiga </w:t>
      </w:r>
      <w:r w:rsidR="00FF3D0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trabalhar com </w:t>
      </w:r>
      <w:proofErr w:type="spellStart"/>
      <w:r w:rsidR="00FF3D0B" w:rsidRPr="00787200">
        <w:rPr>
          <w:rFonts w:ascii="Fonte Ecológica Spranq" w:eastAsia="Fonte Ecológica Spranq" w:hAnsi="Fonte Ecológica Spranq" w:cs="Fonte Ecológica Spranq"/>
          <w:i/>
          <w:sz w:val="22"/>
          <w:szCs w:val="22"/>
          <w:lang w:val="pt-BR"/>
        </w:rPr>
        <w:t>backlog</w:t>
      </w:r>
      <w:proofErr w:type="spellEnd"/>
      <w:r w:rsidR="00FF3D0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com três meses prévio</w:t>
      </w:r>
      <w:r w:rsidR="00777D00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, </w:t>
      </w:r>
      <w:r w:rsidR="00FF3D0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já dará uma certa tranquilidade com relação </w:t>
      </w:r>
      <w:r w:rsidR="00777D00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à</w:t>
      </w:r>
      <w:r w:rsidR="00FF3D0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execução. Obviamente, que isso é um risco do TJRJ</w:t>
      </w:r>
      <w:r w:rsidR="00777D00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FF3D0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pois</w:t>
      </w:r>
      <w:r w:rsidR="00777D00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FF3D0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se não houver demanda</w:t>
      </w:r>
      <w:r w:rsidR="00777D00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FF3D0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ele não poderá punir a Empresa</w:t>
      </w:r>
      <w:r w:rsidR="00963BF1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FF3D0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pagando integral o posto</w:t>
      </w:r>
      <w:r w:rsidR="00E15EB9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, </w:t>
      </w:r>
      <w:r w:rsidR="00963BF1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se</w:t>
      </w:r>
      <w:r w:rsidR="00E15EB9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o que for demando a menor seja cumprido</w:t>
      </w:r>
      <w:r w:rsidR="00777D00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. </w:t>
      </w:r>
      <w:r w:rsidR="00FF3D0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O risco maior</w:t>
      </w:r>
      <w:r w:rsidR="00963BF1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neste caso</w:t>
      </w:r>
      <w:r w:rsidR="00FF3D0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 diz o Sr. André Gurgel, é do TJRJ</w:t>
      </w:r>
      <w:r w:rsidR="00777D00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FF3D0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</w:t>
      </w:r>
      <w:r w:rsidR="00777D00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pois é </w:t>
      </w:r>
      <w:r w:rsidR="00417052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função do mesm</w:t>
      </w:r>
      <w:r w:rsidR="00777D00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o</w:t>
      </w:r>
      <w:r w:rsidR="00417052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a geração do </w:t>
      </w:r>
      <w:proofErr w:type="spellStart"/>
      <w:r w:rsidR="00417052" w:rsidRPr="00787200">
        <w:rPr>
          <w:rFonts w:ascii="Fonte Ecológica Spranq" w:eastAsia="Fonte Ecológica Spranq" w:hAnsi="Fonte Ecológica Spranq" w:cs="Fonte Ecológica Spranq"/>
          <w:i/>
          <w:sz w:val="22"/>
          <w:szCs w:val="22"/>
          <w:lang w:val="pt-BR"/>
        </w:rPr>
        <w:t>backlog</w:t>
      </w:r>
      <w:proofErr w:type="spellEnd"/>
      <w:r w:rsidR="00417052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. Em relação </w:t>
      </w:r>
      <w:r w:rsidR="00777D00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à</w:t>
      </w:r>
      <w:r w:rsidR="00417052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s reuniões necessárias para a prio</w:t>
      </w:r>
      <w:r w:rsidR="00777D00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ri</w:t>
      </w:r>
      <w:r w:rsidR="00417052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z</w:t>
      </w:r>
      <w:r w:rsidR="00777D00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a</w:t>
      </w:r>
      <w:r w:rsidR="00417052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ções de </w:t>
      </w:r>
      <w:proofErr w:type="spellStart"/>
      <w:r w:rsidR="00417052" w:rsidRPr="00787200">
        <w:rPr>
          <w:rFonts w:ascii="Fonte Ecológica Spranq" w:eastAsia="Fonte Ecológica Spranq" w:hAnsi="Fonte Ecológica Spranq" w:cs="Fonte Ecológica Spranq"/>
          <w:i/>
          <w:sz w:val="22"/>
          <w:szCs w:val="22"/>
          <w:lang w:val="pt-BR"/>
        </w:rPr>
        <w:t>backlog</w:t>
      </w:r>
      <w:proofErr w:type="spellEnd"/>
      <w:r w:rsidR="00417052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 explica o Sr. André Gurgel, que haverá reuniões para discutir</w:t>
      </w:r>
      <w:r w:rsidR="00777D00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417052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podendo levar um ou dois dias</w:t>
      </w:r>
      <w:r w:rsidR="00777D00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417052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o qu</w:t>
      </w:r>
      <w:r w:rsidR="00777D00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e</w:t>
      </w:r>
      <w:r w:rsidR="00417052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não quer dizer que todas as necessidades dos requisitos serão supridas, precisando haver</w:t>
      </w:r>
      <w:r w:rsidR="00777D00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417052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no grupo </w:t>
      </w:r>
      <w:r w:rsidR="00963BF1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de analista que for fazer</w:t>
      </w:r>
      <w:r w:rsidR="00417052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a demanda</w:t>
      </w:r>
      <w:r w:rsidR="00777D00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417052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algum nível de levantamento.  O Sr. André ressalta ainda que aquela fase que hoje também é feita pelo </w:t>
      </w:r>
      <w:r w:rsidR="00777D00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C</w:t>
      </w:r>
      <w:r w:rsidR="00417052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ontratado</w:t>
      </w:r>
      <w:r w:rsidR="00ED0C38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417052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tais como levantamento prévio, discussões de aprovações</w:t>
      </w:r>
      <w:r w:rsidR="00ED0C38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417052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</w:t>
      </w:r>
      <w:r w:rsidR="00963BF1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serão feitas pelo TJRJ. A</w:t>
      </w:r>
      <w:r w:rsidR="00417052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Empresa receberá a demanda pronta para executar</w:t>
      </w:r>
      <w:r w:rsidR="00E15EB9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e inici</w:t>
      </w:r>
      <w:r w:rsidR="00963BF1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ar o levantamento de requisitos.</w:t>
      </w:r>
      <w:r w:rsidR="00417052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Prosseguindo os questionamentos, o </w:t>
      </w:r>
      <w:r w:rsidR="00E128A5" w:rsidRPr="00777CB9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Consulente 3</w:t>
      </w:r>
      <w:r w:rsidR="00417052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, </w:t>
      </w:r>
      <w:r w:rsidR="00440295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pergunta se poderá recusar os requisitos que estão chegando</w:t>
      </w:r>
      <w:r w:rsidR="00ED0C38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440295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por entender que ele está com uma qualidade que não seja suficiente para ser executado</w:t>
      </w:r>
      <w:r w:rsidR="00ED0C38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.</w:t>
      </w:r>
      <w:r w:rsidR="00440295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Em resposta, o Sr. André Gurgel </w:t>
      </w:r>
      <w:r w:rsidR="00ED0C38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respondeu </w:t>
      </w:r>
      <w:r w:rsidR="00440295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que </w:t>
      </w:r>
      <w:r w:rsidR="00963BF1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não, </w:t>
      </w:r>
      <w:r w:rsidR="00F53233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porque</w:t>
      </w:r>
      <w:r w:rsidR="00440295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</w:t>
      </w:r>
      <w:proofErr w:type="gramStart"/>
      <w:r w:rsidR="00440295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o levantamentos</w:t>
      </w:r>
      <w:proofErr w:type="gramEnd"/>
      <w:r w:rsidR="00440295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de requisitos</w:t>
      </w:r>
      <w:r w:rsidR="00963BF1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será uma</w:t>
      </w:r>
      <w:r w:rsidR="00440295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tarefa deles</w:t>
      </w:r>
      <w:r w:rsidR="00ED0C38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440295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estando dentro do processo de trabalho da </w:t>
      </w:r>
      <w:r w:rsidR="00ED0C38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C</w:t>
      </w:r>
      <w:r w:rsidR="00440295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ontratada</w:t>
      </w:r>
      <w:r w:rsidR="00ED0C38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e</w:t>
      </w:r>
      <w:r w:rsidR="00440295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, apesar do cargo falar em Analista de Desenvolvimento, poderá </w:t>
      </w:r>
      <w:r w:rsidR="00963BF1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a empresa trabalhar com profissionais com</w:t>
      </w:r>
      <w:r w:rsidR="00440295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formação em TI, </w:t>
      </w:r>
      <w:r w:rsidR="00963BF1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especialistas</w:t>
      </w:r>
      <w:r w:rsidR="00440295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em análise de requisitos, em testes e </w:t>
      </w:r>
      <w:proofErr w:type="spellStart"/>
      <w:r w:rsidR="00440295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etc</w:t>
      </w:r>
      <w:proofErr w:type="spellEnd"/>
      <w:r w:rsidR="00440295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 e o Tribunal não está inibindo outras disciplinas para atacar o serviço. Logo</w:t>
      </w:r>
      <w:r w:rsidR="00ED0C38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440295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o requisito não será efetuado por esse pessoal</w:t>
      </w:r>
      <w:r w:rsidR="00963BF1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da análise de negócios.</w:t>
      </w:r>
      <w:r w:rsidR="00440295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</w:t>
      </w:r>
      <w:r w:rsidR="00963BF1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E</w:t>
      </w:r>
      <w:r w:rsidR="00440295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les farão </w:t>
      </w:r>
      <w:r w:rsidR="00440295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lastRenderedPageBreak/>
        <w:t>apenas os</w:t>
      </w:r>
      <w:r w:rsidR="00E15EB9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levantamentos</w:t>
      </w:r>
      <w:r w:rsidR="00440295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preliminares</w:t>
      </w:r>
      <w:r w:rsidR="00ED0C38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440295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gerando documentação a níveis de negócios (regras e m</w:t>
      </w:r>
      <w:r w:rsidR="00D512C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étodos de trabalho, fluxos)</w:t>
      </w:r>
      <w:r w:rsidR="00ED0C38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D512C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ficando o caso de uso, ou</w:t>
      </w:r>
      <w:r w:rsidR="00ED0C38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D512C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</w:t>
      </w:r>
      <w:r w:rsidR="00126384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colher as </w:t>
      </w:r>
      <w:r w:rsidR="00D512C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história</w:t>
      </w:r>
      <w:r w:rsidR="00126384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s de usuário sob a responsabilidade da contratada.</w:t>
      </w:r>
      <w:r w:rsidR="00D512C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Como um segundo questionamento, o </w:t>
      </w:r>
      <w:r w:rsidR="00E128A5" w:rsidRPr="00777CB9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Consulente 3</w:t>
      </w:r>
      <w:r w:rsidR="00F53233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D512C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perguntou se poderá considerar os cento e cinquenta e sete profissionais </w:t>
      </w:r>
      <w:r w:rsidR="00F53233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iniciais como</w:t>
      </w:r>
      <w:r w:rsidR="00D512C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um </w:t>
      </w:r>
      <w:proofErr w:type="spellStart"/>
      <w:r w:rsidR="00D512CB" w:rsidRPr="00787200">
        <w:rPr>
          <w:rFonts w:ascii="Fonte Ecológica Spranq" w:eastAsia="Fonte Ecológica Spranq" w:hAnsi="Fonte Ecológica Spranq" w:cs="Fonte Ecológica Spranq"/>
          <w:i/>
          <w:sz w:val="22"/>
          <w:szCs w:val="22"/>
          <w:lang w:val="pt-BR"/>
        </w:rPr>
        <w:t>baseli</w:t>
      </w:r>
      <w:r w:rsidR="00D5324F" w:rsidRPr="00787200">
        <w:rPr>
          <w:rFonts w:ascii="Fonte Ecológica Spranq" w:eastAsia="Fonte Ecológica Spranq" w:hAnsi="Fonte Ecológica Spranq" w:cs="Fonte Ecológica Spranq"/>
          <w:i/>
          <w:sz w:val="22"/>
          <w:szCs w:val="22"/>
          <w:lang w:val="pt-BR"/>
        </w:rPr>
        <w:t>ne</w:t>
      </w:r>
      <w:proofErr w:type="spellEnd"/>
      <w:r w:rsidR="00D512C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do projeto</w:t>
      </w:r>
      <w:r w:rsidR="008F5AE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. Por exemplo, começando-se</w:t>
      </w:r>
      <w:r w:rsidR="00D512C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com o mínimo de cento e cinquenta e sete e lev</w:t>
      </w:r>
      <w:r w:rsidR="008F5AE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ando</w:t>
      </w:r>
      <w:r w:rsidR="00D512C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esse número até o final</w:t>
      </w:r>
      <w:r w:rsidR="008F5AE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.</w:t>
      </w:r>
      <w:r w:rsidR="00D512C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O Sr. André responde que não se pode levar isso como uma certeza</w:t>
      </w:r>
      <w:r w:rsidR="008F5AE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D512C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porém com</w:t>
      </w:r>
      <w:r w:rsidR="00126384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o uma possibilidade fortíssima, pois o histórico de demandas, e os</w:t>
      </w:r>
      <w:r w:rsidR="00D512C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projetos que estão em andamento ou que já estão </w:t>
      </w:r>
      <w:r w:rsidR="00F53233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para</w:t>
      </w:r>
      <w:r w:rsidR="00D512C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sair</w:t>
      </w:r>
      <w:r w:rsidR="008F5AE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D512C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</w:t>
      </w:r>
      <w:r w:rsidR="00126384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assim sinaliza.</w:t>
      </w:r>
      <w:r w:rsidR="005C7859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</w:t>
      </w:r>
      <w:r w:rsidR="00D512C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Então</w:t>
      </w:r>
      <w:r w:rsidR="008F5AE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D512C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a diferença entre os cento e cinquenta e sete para os duzentos e três </w:t>
      </w:r>
      <w:r w:rsidR="008F5AE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é</w:t>
      </w:r>
      <w:r w:rsidR="00D512C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para os novos projetos que poderão surgir no decorrer do contrato. </w:t>
      </w:r>
      <w:r w:rsidR="00D5324F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Conclui dizendo não poder dar certeza</w:t>
      </w:r>
      <w:r w:rsidR="008F5AE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D5324F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mas que tem noventa por cento de chances de </w:t>
      </w:r>
      <w:r w:rsidR="00126384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manter </w:t>
      </w:r>
      <w:r w:rsidR="00D5324F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esse </w:t>
      </w:r>
      <w:proofErr w:type="spellStart"/>
      <w:r w:rsidR="00D5324F" w:rsidRPr="00787200">
        <w:rPr>
          <w:rFonts w:ascii="Fonte Ecológica Spranq" w:eastAsia="Fonte Ecológica Spranq" w:hAnsi="Fonte Ecológica Spranq" w:cs="Fonte Ecológica Spranq"/>
          <w:i/>
          <w:sz w:val="22"/>
          <w:szCs w:val="22"/>
          <w:lang w:val="pt-BR"/>
        </w:rPr>
        <w:t>baseline</w:t>
      </w:r>
      <w:proofErr w:type="spellEnd"/>
      <w:r w:rsidR="00D5324F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. Encerra</w:t>
      </w:r>
      <w:r w:rsidR="008F5AE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o preposto da empresa</w:t>
      </w:r>
      <w:r w:rsidR="00D5324F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com outra indagação a respeito da colocação dos quinzes pontos de função por </w:t>
      </w:r>
      <w:r w:rsidR="00F53233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colaborador mensal</w:t>
      </w:r>
      <w:r w:rsidR="00D5324F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, nas condições normais de temperatura e pressão, </w:t>
      </w:r>
      <w:r w:rsidR="00F53233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ou seja,</w:t>
      </w:r>
      <w:r w:rsidR="00D5324F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se </w:t>
      </w:r>
      <w:r w:rsidR="008F5AE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houver</w:t>
      </w:r>
      <w:r w:rsidR="00D5324F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dois ou três feriados no mês</w:t>
      </w:r>
      <w:r w:rsidR="008F5AE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, se </w:t>
      </w:r>
      <w:r w:rsidR="00D5324F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esse número </w:t>
      </w:r>
      <w:r w:rsidR="008F5AE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permanece </w:t>
      </w:r>
      <w:r w:rsidR="00F53233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quinze?</w:t>
      </w:r>
      <w:r w:rsidR="00D5324F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O Sr. André respondeu que contará por dia útil. Produtividade por dia útil; A </w:t>
      </w:r>
      <w:r w:rsidR="00E128A5" w:rsidRPr="00777CB9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Consulente 4</w:t>
      </w:r>
      <w:r w:rsidR="00D5324F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 se manifestou com a seguinte pergunta: A área cliente vai ter um treinamento para est</w:t>
      </w:r>
      <w:r w:rsidR="008F5AE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ar</w:t>
      </w:r>
      <w:r w:rsidR="00D5324F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preparada para nova metodologia </w:t>
      </w:r>
      <w:r w:rsidR="00F53233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ágil?</w:t>
      </w:r>
      <w:r w:rsidR="00D5324F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</w:t>
      </w:r>
      <w:r w:rsidR="008F5AE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Justificando que</w:t>
      </w:r>
      <w:r w:rsidR="00D5324F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a mesma encontra dificuldade </w:t>
      </w:r>
      <w:r w:rsidR="00584EBC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na busca do </w:t>
      </w:r>
      <w:r w:rsidR="00584EBC" w:rsidRPr="00787200">
        <w:rPr>
          <w:rFonts w:ascii="Fonte Ecológica Spranq" w:eastAsia="Fonte Ecológica Spranq" w:hAnsi="Fonte Ecológica Spranq" w:cs="Fonte Ecológica Spranq"/>
          <w:i/>
          <w:sz w:val="22"/>
          <w:szCs w:val="22"/>
          <w:lang w:val="pt-BR"/>
        </w:rPr>
        <w:t>PO</w:t>
      </w:r>
      <w:r w:rsidR="008F5AE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584EBC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que é considerado de grande importância. O Sr. André Gurgel responde </w:t>
      </w:r>
      <w:r w:rsidR="00936632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que esta pergunta foi muito pertinente</w:t>
      </w:r>
      <w:r w:rsidR="008F5AE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936632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pois ele teve uma </w:t>
      </w:r>
      <w:r w:rsidR="00963BF1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reunião</w:t>
      </w:r>
      <w:r w:rsidR="00936632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com a </w:t>
      </w:r>
      <w:proofErr w:type="spellStart"/>
      <w:r w:rsidR="00936632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Gartner</w:t>
      </w:r>
      <w:proofErr w:type="spellEnd"/>
      <w:r w:rsidR="008F5AE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(</w:t>
      </w:r>
      <w:r w:rsidR="00936632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Empresa que </w:t>
      </w:r>
      <w:r w:rsidR="008F5AE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presta de serviços de aconselhamento ao TJERJ)</w:t>
      </w:r>
      <w:r w:rsidR="00936632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, e esse assunto foi falado nesta </w:t>
      </w:r>
      <w:r w:rsidR="00963BF1">
        <w:rPr>
          <w:rFonts w:ascii="Fonte Ecológica Spranq" w:eastAsia="Fonte Ecológica Spranq" w:hAnsi="Fonte Ecológica Spranq" w:cs="Fonte Ecológica Spranq"/>
          <w:i/>
          <w:sz w:val="22"/>
          <w:szCs w:val="22"/>
          <w:lang w:val="pt-BR"/>
        </w:rPr>
        <w:t xml:space="preserve">reunião </w:t>
      </w:r>
      <w:r w:rsidR="00936632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e devem organizar alguns </w:t>
      </w:r>
      <w:r w:rsidR="00F53233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painéis,</w:t>
      </w:r>
      <w:r w:rsidR="00936632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alguns </w:t>
      </w:r>
      <w:proofErr w:type="spellStart"/>
      <w:r w:rsidR="00936632" w:rsidRPr="00787200">
        <w:rPr>
          <w:rFonts w:ascii="Fonte Ecológica Spranq" w:eastAsia="Fonte Ecológica Spranq" w:hAnsi="Fonte Ecológica Spranq" w:cs="Fonte Ecológica Spranq"/>
          <w:i/>
          <w:sz w:val="22"/>
          <w:szCs w:val="22"/>
          <w:lang w:val="pt-BR"/>
        </w:rPr>
        <w:t>workhop</w:t>
      </w:r>
      <w:r w:rsidR="008F5AEA" w:rsidRPr="00787200">
        <w:rPr>
          <w:rFonts w:ascii="Fonte Ecológica Spranq" w:eastAsia="Fonte Ecológica Spranq" w:hAnsi="Fonte Ecológica Spranq" w:cs="Fonte Ecológica Spranq"/>
          <w:i/>
          <w:sz w:val="22"/>
          <w:szCs w:val="22"/>
          <w:lang w:val="pt-BR"/>
        </w:rPr>
        <w:t>s</w:t>
      </w:r>
      <w:proofErr w:type="spellEnd"/>
      <w:r w:rsidR="00936632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com as áreas de negócios</w:t>
      </w:r>
      <w:r w:rsidR="008F5AE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936632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explicando as novas necessidades </w:t>
      </w:r>
      <w:r w:rsidR="008F5AE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do tribunal </w:t>
      </w:r>
      <w:r w:rsidR="00936632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e se pensa sim em treiná-los. Pelo menos</w:t>
      </w:r>
      <w:r w:rsidR="008F5AE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936632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aquele grupo com maior poder</w:t>
      </w:r>
      <w:r w:rsidR="00963BF1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e com perfil de </w:t>
      </w:r>
      <w:proofErr w:type="spellStart"/>
      <w:r w:rsidR="00963BF1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product</w:t>
      </w:r>
      <w:proofErr w:type="spellEnd"/>
      <w:r w:rsidR="00963BF1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</w:t>
      </w:r>
      <w:proofErr w:type="spellStart"/>
      <w:r w:rsidR="00963BF1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owner</w:t>
      </w:r>
      <w:proofErr w:type="spellEnd"/>
      <w:r w:rsidR="00963BF1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.</w:t>
      </w:r>
      <w:r w:rsidR="00771397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O </w:t>
      </w:r>
      <w:r w:rsidR="00E128A5" w:rsidRPr="00777CB9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Consulente 5</w:t>
      </w:r>
      <w:r w:rsidR="00771397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, questionou </w:t>
      </w:r>
      <w:r w:rsidR="008C2C24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no caso de uma demanda ser interrompida ou cancelada como fica</w:t>
      </w:r>
      <w:r w:rsidR="008F5AE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ria a</w:t>
      </w:r>
      <w:r w:rsidR="008C2C24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</w:t>
      </w:r>
      <w:r w:rsidR="00F53233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contagem. O</w:t>
      </w:r>
      <w:r w:rsidR="008C2C24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</w:t>
      </w:r>
      <w:r w:rsidR="008F5AE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diretor do DESIS</w:t>
      </w:r>
      <w:r w:rsidR="008C2C24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respondeu que</w:t>
      </w:r>
      <w:r w:rsidR="005C7859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8C2C24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</w:t>
      </w:r>
      <w:r w:rsidR="00126384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no</w:t>
      </w:r>
      <w:r w:rsidR="005C7859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caso</w:t>
      </w:r>
      <w:r w:rsidR="008C2C24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</w:t>
      </w:r>
      <w:r w:rsidR="00126384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d</w:t>
      </w:r>
      <w:r w:rsidR="008C2C24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o </w:t>
      </w:r>
      <w:r w:rsidR="008C2C24" w:rsidRPr="00787200">
        <w:rPr>
          <w:rFonts w:ascii="Fonte Ecológica Spranq" w:eastAsia="Fonte Ecológica Spranq" w:hAnsi="Fonte Ecológica Spranq" w:cs="Fonte Ecológica Spranq"/>
          <w:i/>
          <w:sz w:val="22"/>
          <w:szCs w:val="22"/>
          <w:lang w:val="pt-BR"/>
        </w:rPr>
        <w:t>PO</w:t>
      </w:r>
      <w:r w:rsidR="008C2C24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responsável não está respondendo a tempo e não </w:t>
      </w:r>
      <w:r w:rsidR="00126384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ser </w:t>
      </w:r>
      <w:r w:rsidR="008F5AE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possível</w:t>
      </w:r>
      <w:r w:rsidR="00126384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entregar o planejado</w:t>
      </w:r>
      <w:r w:rsidR="008F5AE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8C2C24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então haverá uma outra reunião com todos os envolvidos e analisar o qu</w:t>
      </w:r>
      <w:r w:rsidR="008F5AE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e</w:t>
      </w:r>
      <w:r w:rsidR="008C2C24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é possível trocar para aquela </w:t>
      </w:r>
      <w:r w:rsidR="008C2C24" w:rsidRPr="00787200">
        <w:rPr>
          <w:rFonts w:ascii="Fonte Ecológica Spranq" w:eastAsia="Fonte Ecológica Spranq" w:hAnsi="Fonte Ecológica Spranq" w:cs="Fonte Ecológica Spranq"/>
          <w:i/>
          <w:sz w:val="22"/>
          <w:szCs w:val="22"/>
          <w:lang w:val="pt-BR"/>
        </w:rPr>
        <w:t xml:space="preserve">Sprint </w:t>
      </w:r>
      <w:r w:rsidR="008C2C24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ou </w:t>
      </w:r>
      <w:r w:rsidR="008F5AE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realoca-la,</w:t>
      </w:r>
      <w:r w:rsidR="008C2C24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realinhando assim os entregáveis para aquela </w:t>
      </w:r>
      <w:r w:rsidR="008C2C24" w:rsidRPr="00787200">
        <w:rPr>
          <w:rFonts w:ascii="Fonte Ecológica Spranq" w:eastAsia="Fonte Ecológica Spranq" w:hAnsi="Fonte Ecológica Spranq" w:cs="Fonte Ecológica Spranq"/>
          <w:i/>
          <w:sz w:val="22"/>
          <w:szCs w:val="22"/>
          <w:lang w:val="pt-BR"/>
        </w:rPr>
        <w:t>Sprint</w:t>
      </w:r>
      <w:r w:rsidR="008C2C24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. No caso </w:t>
      </w:r>
      <w:r w:rsidR="00126384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de demanda paralisada</w:t>
      </w:r>
      <w:r w:rsidR="008C2C24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ao meio, ao realinhar as expectativas de entrega</w:t>
      </w:r>
      <w:r w:rsidR="008C2C24" w:rsidRPr="00787200">
        <w:rPr>
          <w:rFonts w:ascii="Fonte Ecológica Spranq" w:eastAsia="Fonte Ecológica Spranq" w:hAnsi="Fonte Ecológica Spranq" w:cs="Fonte Ecológica Spranq"/>
          <w:strike/>
          <w:sz w:val="22"/>
          <w:szCs w:val="22"/>
          <w:lang w:val="pt-BR"/>
        </w:rPr>
        <w:t>,</w:t>
      </w:r>
      <w:r w:rsidR="008C2C24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</w:t>
      </w:r>
      <w:r w:rsidR="00126384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poderá ser aferido o que já foi feito </w:t>
      </w:r>
      <w:proofErr w:type="gramStart"/>
      <w:r w:rsidR="00126384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em </w:t>
      </w:r>
      <w:r w:rsidR="008C2C24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ponto</w:t>
      </w:r>
      <w:proofErr w:type="gramEnd"/>
      <w:r w:rsidR="008C2C24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de função</w:t>
      </w:r>
      <w:r w:rsidR="004E0A8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8C2C24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</w:t>
      </w:r>
      <w:r w:rsidR="00ED46C6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por exemplo, </w:t>
      </w:r>
      <w:r w:rsidR="008C2C24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se for verificado que </w:t>
      </w:r>
      <w:r w:rsidR="00EE4947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as </w:t>
      </w:r>
      <w:r w:rsidR="00963BF1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his</w:t>
      </w:r>
      <w:r w:rsidR="00EE4947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tórias</w:t>
      </w:r>
      <w:r w:rsidR="008C2C24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estão tomad</w:t>
      </w:r>
      <w:r w:rsidR="00963BF1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a</w:t>
      </w:r>
      <w:r w:rsidR="008C2C24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s </w:t>
      </w:r>
      <w:r w:rsidR="00ED46C6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ou que a etapa de requisitos está concluída, pode-se</w:t>
      </w:r>
      <w:r w:rsidR="008C2C24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aferir </w:t>
      </w:r>
      <w:r w:rsidR="00ED46C6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o que foi feito </w:t>
      </w:r>
      <w:r w:rsidR="008C2C24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através das métricas</w:t>
      </w:r>
      <w:r w:rsidR="00DA085E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</w:t>
      </w:r>
      <w:r w:rsidR="00ED46C6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de ponto de </w:t>
      </w:r>
      <w:r w:rsidR="00ED46C6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lastRenderedPageBreak/>
        <w:t>função</w:t>
      </w:r>
      <w:r w:rsidR="00F53233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; Nenhuma</w:t>
      </w:r>
      <w:r w:rsidR="00DA085E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das Empresas presentes na Audiência Pública tocou </w:t>
      </w:r>
      <w:r w:rsidR="004E0A8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no assunto </w:t>
      </w:r>
      <w:r w:rsidR="00DA085E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e indagou a respeito das garantias</w:t>
      </w:r>
      <w:r w:rsidR="004E0A8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. No </w:t>
      </w:r>
      <w:r w:rsidR="00F53233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entanto, o</w:t>
      </w:r>
      <w:r w:rsidR="00DA085E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Diretor </w:t>
      </w:r>
      <w:r w:rsidR="004E0A8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do Departamento </w:t>
      </w:r>
      <w:r w:rsidR="00DA085E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de Sistemas do </w:t>
      </w:r>
      <w:r w:rsidR="00F53233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TJRJ,</w:t>
      </w:r>
      <w:r w:rsidR="00DA085E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o Sr. André Gurgel</w:t>
      </w:r>
      <w:r w:rsidR="004E0A8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DA085E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fez uma explanação a respeito</w:t>
      </w:r>
      <w:r w:rsidR="004E0A8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DA085E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considerando importante discursar sobre o assunto </w:t>
      </w:r>
      <w:r w:rsidR="00ED46C6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da garantia</w:t>
      </w:r>
      <w:r w:rsidR="00DA085E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em processos de alocação por posto</w:t>
      </w:r>
      <w:r w:rsidR="00963BF1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ED46C6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pois</w:t>
      </w:r>
      <w:r w:rsidR="00DA085E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o que </w:t>
      </w:r>
      <w:r w:rsidR="00ED46C6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vai </w:t>
      </w:r>
      <w:r w:rsidR="00DA085E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se</w:t>
      </w:r>
      <w:r w:rsidR="00ED46C6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r</w:t>
      </w:r>
      <w:r w:rsidR="00DA085E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aferi</w:t>
      </w:r>
      <w:r w:rsidR="00ED46C6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do</w:t>
      </w:r>
      <w:r w:rsidR="00DA085E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é o que o profissional está realizando naquele período. </w:t>
      </w:r>
      <w:r w:rsidR="00EA2D9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Prossegue afirmando que a</w:t>
      </w:r>
      <w:r w:rsidR="002710D8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influência do item Garantia será mais no indicador de qualidade</w:t>
      </w:r>
      <w:r w:rsidR="00EA2D9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2710D8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que medirá o quanto está sendo gerado de problema </w:t>
      </w:r>
      <w:r w:rsidR="009B2767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quando se coloca algo em produção</w:t>
      </w:r>
      <w:r w:rsidR="00EA2D9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9B2767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ou seja, se estivermos com muitos erros</w:t>
      </w:r>
      <w:r w:rsidR="00EA2D9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9B2767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afetará este indicador</w:t>
      </w:r>
      <w:r w:rsidR="00EA2D9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9B2767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então acaba que a glosa de qualidade é que estará penalizando</w:t>
      </w:r>
      <w:r w:rsidR="00ED46C6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a entrada de muitas ações corretivas em garantia.</w:t>
      </w:r>
      <w:r w:rsidR="009B2767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O TJRJ não colocará garantia pós contratual por ser também de difícil execução</w:t>
      </w:r>
      <w:r w:rsidR="008D6C87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. Voltando aos questionamentos, o </w:t>
      </w:r>
      <w:r w:rsidR="00E128A5" w:rsidRPr="00777CB9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Consulente 5</w:t>
      </w:r>
      <w:r w:rsidR="008D6C87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 perguntou sobre adicionar um Gerente a mais no grupo do Judicial e o Sr. André Gurgel respondeu que esta questão está quase certa de acontecer</w:t>
      </w:r>
      <w:r w:rsidR="00005382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8D6C87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pois o Dr. Fábio já autorizou. O Sr. Gurgel acrescentou que</w:t>
      </w:r>
      <w:r w:rsidR="00005382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8D6C87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como é complicado aferir o trabalho do</w:t>
      </w:r>
      <w:r w:rsidR="00963BF1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Gerente, este será aferido pela produtividade do</w:t>
      </w:r>
      <w:r w:rsidR="008D6C87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grupo que ele estiver gerindo</w:t>
      </w:r>
      <w:r w:rsidR="00005382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;</w:t>
      </w:r>
      <w:r w:rsidR="00D174C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O </w:t>
      </w:r>
      <w:r w:rsidR="00E128A5" w:rsidRPr="00777CB9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Consulente 3</w:t>
      </w:r>
      <w:r w:rsidR="00D174C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 lev</w:t>
      </w:r>
      <w:r w:rsidR="00005382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antou</w:t>
      </w:r>
      <w:r w:rsidR="00D174C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a dúvida quanto </w:t>
      </w:r>
      <w:r w:rsidR="00005382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à</w:t>
      </w:r>
      <w:r w:rsidR="00D174C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formação de </w:t>
      </w:r>
      <w:r w:rsidR="00F53233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custo,</w:t>
      </w:r>
      <w:r w:rsidR="00D174C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mesmo sabendo que não tem como mitigar esse risco</w:t>
      </w:r>
      <w:r w:rsidR="00005382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D174C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mas que em alguns pregões é visto que férias nos primeiros três meses algumas não botam, questiona </w:t>
      </w:r>
      <w:r w:rsidR="00DE6EB9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a</w:t>
      </w:r>
      <w:r w:rsidR="00D174C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o Sr. André Gurgel se ele vê alguma possibilidade de se evitar isso</w:t>
      </w:r>
      <w:r w:rsidR="00DE6EB9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.</w:t>
      </w:r>
      <w:r w:rsidR="00D174C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Complementa a questão dizendo que algumas não consideram férias nos primeiros três meses porque aí se faz um </w:t>
      </w:r>
      <w:proofErr w:type="spellStart"/>
      <w:r w:rsidR="00D174CA" w:rsidRPr="00787200">
        <w:rPr>
          <w:rFonts w:ascii="Fonte Ecológica Spranq" w:eastAsia="Fonte Ecológica Spranq" w:hAnsi="Fonte Ecológica Spranq" w:cs="Fonte Ecológica Spranq"/>
          <w:i/>
          <w:sz w:val="22"/>
          <w:szCs w:val="22"/>
          <w:lang w:val="pt-BR"/>
        </w:rPr>
        <w:t>turnover</w:t>
      </w:r>
      <w:proofErr w:type="spellEnd"/>
      <w:r w:rsidR="00D174C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e ainda fala ter visto que o TR amarra bem a questão do salário e os demais custos</w:t>
      </w:r>
      <w:r w:rsidR="00DE6EB9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D174C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mas que ele ainda via uma brecha que algumas Empresas</w:t>
      </w:r>
      <w:r w:rsidR="00DE6EB9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D174C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na hora de formularem o preço total da licitação</w:t>
      </w:r>
      <w:r w:rsidR="00DE6EB9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D174C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não considera férias nos três primeiros meses e aí você poderia mandar embora sem pagar férias. A </w:t>
      </w:r>
      <w:proofErr w:type="spellStart"/>
      <w:r w:rsidR="00D174C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Srª</w:t>
      </w:r>
      <w:proofErr w:type="spellEnd"/>
      <w:r w:rsidR="00D174C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Vanusa</w:t>
      </w:r>
      <w:r w:rsidR="00DE6EB9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D174C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da DGLOG</w:t>
      </w:r>
      <w:r w:rsidR="00DE6EB9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D174C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respondeu que esse </w:t>
      </w:r>
      <w:proofErr w:type="spellStart"/>
      <w:r w:rsidR="00D174CA" w:rsidRPr="00787200">
        <w:rPr>
          <w:rFonts w:ascii="Fonte Ecológica Spranq" w:eastAsia="Fonte Ecológica Spranq" w:hAnsi="Fonte Ecológica Spranq" w:cs="Fonte Ecológica Spranq"/>
          <w:i/>
          <w:sz w:val="22"/>
          <w:szCs w:val="22"/>
          <w:lang w:val="pt-BR"/>
        </w:rPr>
        <w:t>turnover</w:t>
      </w:r>
      <w:proofErr w:type="spellEnd"/>
      <w:r w:rsidR="00D174C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que o questionador menciona, é o risco da Empresa e de como ela gerencia o seu negócio</w:t>
      </w:r>
      <w:r w:rsidR="00DE6EB9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D174C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e o custo é baseado naquilo que a legislação diz</w:t>
      </w:r>
      <w:r w:rsidR="00DE6EB9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D174C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ou seja, as </w:t>
      </w:r>
      <w:r w:rsidR="00F53233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férias anuais</w:t>
      </w:r>
      <w:r w:rsidR="00DE6EB9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D174C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e um percentual anual</w:t>
      </w:r>
      <w:r w:rsidR="00DE6EB9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D174C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que é repartido durante o mês para aquele período de um ano</w:t>
      </w:r>
      <w:r w:rsidR="00DE6EB9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D174C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</w:t>
      </w:r>
      <w:r w:rsidR="00426955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a empresa te</w:t>
      </w:r>
      <w:r w:rsidR="00DE6EB9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m</w:t>
      </w:r>
      <w:r w:rsidR="00426955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aquela provisão de férias do empregado.</w:t>
      </w:r>
      <w:r w:rsidR="00D174C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</w:t>
      </w:r>
      <w:r w:rsidR="00C8601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A </w:t>
      </w:r>
      <w:r w:rsidR="00787200" w:rsidRPr="00777CB9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Consulente 4</w:t>
      </w:r>
      <w:r w:rsidR="00C8601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, indagou </w:t>
      </w:r>
      <w:r w:rsidR="00DE6EB9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a</w:t>
      </w:r>
      <w:r w:rsidR="00C8601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o Sr. André </w:t>
      </w:r>
      <w:r w:rsidR="00B400C4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por qual motivo</w:t>
      </w:r>
      <w:r w:rsidR="00C8601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no edital passado havia um percentual mínimo que não há nesse de pessoas não qualificadas em </w:t>
      </w:r>
      <w:r w:rsidR="00F53233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TI,</w:t>
      </w:r>
      <w:r w:rsidR="00C8601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mas já com </w:t>
      </w:r>
      <w:r w:rsidR="00F53233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experiência,</w:t>
      </w:r>
      <w:r w:rsidR="00C8601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referindo-se as pessoas que estão nas Empresas e que não atendem aos requisitos previstos no edital</w:t>
      </w:r>
      <w:r w:rsidR="00B400C4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C8601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mas que são pessoas chaves por terem </w:t>
      </w:r>
      <w:r w:rsidR="00B400C4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adquirido</w:t>
      </w:r>
      <w:r w:rsidR="00C8601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grandes conhecimentos e que</w:t>
      </w:r>
      <w:r w:rsidR="00B400C4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C8601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provavelmente</w:t>
      </w:r>
      <w:r w:rsidR="00B400C4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C8601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seriam ou deveriam ser deslocados em um novo contrato. </w:t>
      </w:r>
      <w:r w:rsidR="00B400C4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lastRenderedPageBreak/>
        <w:t>Questionando em sequência se o</w:t>
      </w:r>
      <w:r w:rsidR="00C8601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TJ não tem como prever um percentual </w:t>
      </w:r>
      <w:r w:rsidR="00F53233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mínimo. O</w:t>
      </w:r>
      <w:r w:rsidR="00C8601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Sr. André Gurgel respondeu que</w:t>
      </w:r>
      <w:r w:rsidR="00450E57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os profissionais sem formação de TI não poderão ser absorvidos mas</w:t>
      </w:r>
      <w:r w:rsidR="00C8601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há uma licitação para Analista de Negócios </w:t>
      </w:r>
      <w:r w:rsidR="00BB2B5F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que talvez parte desse grupo seja absorvido</w:t>
      </w:r>
      <w:r w:rsidR="00781E2F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nessa licitação. Em seguida, o </w:t>
      </w:r>
      <w:r w:rsidR="00787200" w:rsidRPr="00777CB9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Consulente 3</w:t>
      </w:r>
      <w:r w:rsidR="00781E2F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 questionou se a Empresa que se sagrar vencedora no contrato de desenvolvimento também poder</w:t>
      </w:r>
      <w:r w:rsidR="00B400C4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ia</w:t>
      </w:r>
      <w:r w:rsidR="00781E2F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ser declarada vencedora no certame de negócios. O Sr. André Gurgel respondeu que sim</w:t>
      </w:r>
      <w:r w:rsidR="00B400C4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</w:t>
      </w:r>
      <w:r w:rsidR="00F53233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e que</w:t>
      </w:r>
      <w:r w:rsidR="00781E2F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não há nenhuma restrição. O </w:t>
      </w:r>
      <w:r w:rsidR="00787200" w:rsidRPr="00777CB9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Consulente 1</w:t>
      </w:r>
      <w:r w:rsidR="00781E2F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 levantou uma dúvida com relação a dois profissionais do seu quadro funcional</w:t>
      </w:r>
      <w:r w:rsidR="00B400C4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781E2F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que exercem a função </w:t>
      </w:r>
      <w:r w:rsidR="00F53233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de BI,</w:t>
      </w:r>
      <w:r w:rsidR="00781E2F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porém sem formação em TI e questiona sobre abertura de exceções </w:t>
      </w:r>
      <w:r w:rsidR="00934E34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para o aproveitamento desses profissionais. O Sr. Gurgel respondeu que a ideia </w:t>
      </w:r>
      <w:r w:rsidR="00B400C4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é </w:t>
      </w:r>
      <w:r w:rsidR="00934E34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não abrir exceção alguma. Tendo, inclusive, levado esse questionamento à Administração</w:t>
      </w:r>
      <w:r w:rsidR="00B400C4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934E34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mas a decisão de não abrir esse tipo de exceção foi mantida. Exempli</w:t>
      </w:r>
      <w:r w:rsidR="00B400C4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fi</w:t>
      </w:r>
      <w:r w:rsidR="00934E34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ca que o único caso em que se abriu tal exceção foi para</w:t>
      </w:r>
      <w:r w:rsidR="00ED46C6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o especialista em linguagem MUMPS,</w:t>
      </w:r>
      <w:r w:rsidR="00934E34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uma linguagem antiga e por </w:t>
      </w:r>
      <w:r w:rsidR="00ED46C6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esse </w:t>
      </w:r>
      <w:r w:rsidR="00934E34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motivo foi necessária a abertura dessa exceção</w:t>
      </w:r>
      <w:r w:rsidR="00B400C4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,</w:t>
      </w:r>
      <w:r w:rsidR="00934E34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na tentativa de encontrar o profissional que trabalhasse com essa linguagem de programação M</w:t>
      </w:r>
      <w:r w:rsidR="00777CB9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UMPS</w:t>
      </w:r>
      <w:r w:rsidR="00934E34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. </w:t>
      </w:r>
      <w:r w:rsidR="009B2767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 </w:t>
      </w:r>
      <w:r w:rsidR="008C2C24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</w:t>
      </w:r>
      <w:r w:rsidR="00936632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</w:t>
      </w:r>
      <w:r w:rsidR="00C8601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R</w:t>
      </w:r>
      <w:r w:rsidR="006932E9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espondidos</w:t>
      </w:r>
      <w:r w:rsidR="00DD7AE2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a</w:t>
      </w:r>
      <w:r w:rsidR="00C8601B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todos os questionamentos d</w:t>
      </w:r>
      <w:r w:rsidR="003D08BA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os presentes</w:t>
      </w:r>
      <w:r w:rsidR="00781E2F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</w:t>
      </w:r>
      <w:proofErr w:type="gramStart"/>
      <w:r w:rsidR="00781E2F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e  nada</w:t>
      </w:r>
      <w:proofErr w:type="gramEnd"/>
      <w:r w:rsidR="00781E2F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mais havendo, o Diretor Geral </w:t>
      </w:r>
      <w:r w:rsidR="00B400C4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da DGTEC</w:t>
      </w:r>
      <w:r w:rsidR="00781E2F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 encerrou a sessão às 15</w:t>
      </w:r>
      <w:r w:rsidR="00F53233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h20Min.</w:t>
      </w:r>
      <w:r w:rsidR="00781E2F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, </w:t>
      </w:r>
      <w:r w:rsidR="00DD7AE2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agradecendo a presença de todos e ressaltando a expectativa de que até o final do mês de julho ou início de agosto seja realizada esta licitação </w:t>
      </w:r>
      <w:r w:rsidR="007E24EF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 xml:space="preserve">para que tenhamos tempo hábil para a transição, </w:t>
      </w:r>
      <w:r w:rsidR="00781E2F"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com gravação de áudio e vídeo.</w:t>
      </w:r>
    </w:p>
    <w:p w14:paraId="6CBB3CC5" w14:textId="77777777" w:rsidR="00B12056" w:rsidRPr="00787200" w:rsidRDefault="00B12056" w:rsidP="001F419A">
      <w:pPr>
        <w:spacing w:line="360" w:lineRule="auto"/>
        <w:jc w:val="both"/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</w:pPr>
    </w:p>
    <w:p w14:paraId="52F666ED" w14:textId="2B488C76" w:rsidR="011714EE" w:rsidRPr="00787200" w:rsidRDefault="011714EE" w:rsidP="001F419A">
      <w:pPr>
        <w:spacing w:line="360" w:lineRule="auto"/>
        <w:jc w:val="both"/>
        <w:rPr>
          <w:sz w:val="23"/>
          <w:szCs w:val="23"/>
          <w:lang w:val="pt-BR"/>
        </w:rPr>
      </w:pPr>
    </w:p>
    <w:p w14:paraId="17E819B3" w14:textId="3D771064" w:rsidR="011714EE" w:rsidRPr="00787200" w:rsidRDefault="011714EE" w:rsidP="001F419A">
      <w:pPr>
        <w:spacing w:line="360" w:lineRule="auto"/>
        <w:jc w:val="center"/>
        <w:rPr>
          <w:lang w:val="pt-BR"/>
        </w:rPr>
      </w:pPr>
      <w:r w:rsidRPr="00787200">
        <w:rPr>
          <w:rFonts w:ascii="Fonte Ecológica Spranq" w:eastAsia="Fonte Ecológica Spranq" w:hAnsi="Fonte Ecológica Spranq" w:cs="Fonte Ecológica Spranq"/>
          <w:sz w:val="23"/>
          <w:szCs w:val="23"/>
          <w:lang w:val="pt-BR"/>
        </w:rPr>
        <w:t>Humberto Vieira da Cruz</w:t>
      </w:r>
    </w:p>
    <w:p w14:paraId="7533CC24" w14:textId="77D7014F" w:rsidR="00B0569B" w:rsidRPr="00787200" w:rsidRDefault="00B0569B" w:rsidP="001F419A">
      <w:pPr>
        <w:spacing w:line="360" w:lineRule="auto"/>
        <w:jc w:val="center"/>
        <w:rPr>
          <w:rFonts w:ascii="Fonte Ecológica Spranq" w:eastAsia="Fonte Ecológica Spranq" w:hAnsi="Fonte Ecológica Spranq" w:cs="Fonte Ecológica Spranq"/>
          <w:sz w:val="23"/>
          <w:szCs w:val="23"/>
          <w:lang w:val="pt-BR"/>
        </w:rPr>
      </w:pPr>
    </w:p>
    <w:p w14:paraId="0E5A3C5F" w14:textId="77777777" w:rsidR="00F53233" w:rsidRPr="00787200" w:rsidRDefault="00F53233" w:rsidP="001F419A">
      <w:pPr>
        <w:spacing w:line="360" w:lineRule="auto"/>
        <w:jc w:val="center"/>
        <w:rPr>
          <w:rFonts w:ascii="Fonte Ecológica Spranq" w:eastAsia="Fonte Ecológica Spranq" w:hAnsi="Fonte Ecológica Spranq" w:cs="Fonte Ecológica Spranq"/>
          <w:sz w:val="23"/>
          <w:szCs w:val="23"/>
          <w:lang w:val="pt-BR"/>
        </w:rPr>
      </w:pPr>
    </w:p>
    <w:p w14:paraId="0B9832AB" w14:textId="1717EBFD" w:rsidR="011714EE" w:rsidRPr="00787200" w:rsidRDefault="00B0569B" w:rsidP="001F419A">
      <w:pPr>
        <w:spacing w:line="360" w:lineRule="auto"/>
        <w:jc w:val="center"/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</w:pPr>
      <w:r w:rsidRPr="00787200"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  <w:t>André Amaral Gurgel Monteiro de Barros</w:t>
      </w:r>
    </w:p>
    <w:p w14:paraId="58101698" w14:textId="6789BF6B" w:rsidR="011714EE" w:rsidRPr="00787200" w:rsidRDefault="011714EE" w:rsidP="001F419A">
      <w:pPr>
        <w:spacing w:line="360" w:lineRule="auto"/>
        <w:jc w:val="center"/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</w:pPr>
    </w:p>
    <w:p w14:paraId="787C892D" w14:textId="7A120104" w:rsidR="011714EE" w:rsidRPr="00787200" w:rsidRDefault="011714EE" w:rsidP="001F419A">
      <w:pPr>
        <w:spacing w:line="360" w:lineRule="auto"/>
        <w:jc w:val="center"/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</w:pPr>
    </w:p>
    <w:p w14:paraId="78D126E8" w14:textId="77777777" w:rsidR="008611B2" w:rsidRPr="00787200" w:rsidRDefault="008611B2" w:rsidP="001F419A">
      <w:pPr>
        <w:spacing w:line="360" w:lineRule="auto"/>
        <w:jc w:val="center"/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</w:pPr>
    </w:p>
    <w:p w14:paraId="0ACE89A5" w14:textId="77777777" w:rsidR="008611B2" w:rsidRPr="00787200" w:rsidRDefault="008611B2" w:rsidP="001F419A">
      <w:pPr>
        <w:spacing w:line="360" w:lineRule="auto"/>
        <w:jc w:val="center"/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</w:pPr>
    </w:p>
    <w:p w14:paraId="3083400E" w14:textId="77777777" w:rsidR="008611B2" w:rsidRPr="00787200" w:rsidRDefault="008611B2" w:rsidP="001F419A">
      <w:pPr>
        <w:spacing w:line="360" w:lineRule="auto"/>
        <w:jc w:val="center"/>
        <w:rPr>
          <w:rFonts w:ascii="Fonte Ecológica Spranq" w:eastAsia="Fonte Ecológica Spranq" w:hAnsi="Fonte Ecológica Spranq" w:cs="Fonte Ecológica Spranq"/>
          <w:sz w:val="22"/>
          <w:szCs w:val="22"/>
          <w:lang w:val="pt-BR"/>
        </w:rPr>
      </w:pPr>
    </w:p>
    <w:sectPr w:rsidR="008611B2" w:rsidRPr="00787200">
      <w:footerReference w:type="default" r:id="rId10"/>
      <w:pgSz w:w="12240" w:h="15840"/>
      <w:pgMar w:top="1134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EBFF79" w14:textId="77777777" w:rsidR="001F6505" w:rsidRDefault="001F6505">
      <w:r>
        <w:separator/>
      </w:r>
    </w:p>
  </w:endnote>
  <w:endnote w:type="continuationSeparator" w:id="0">
    <w:p w14:paraId="2DB606E2" w14:textId="77777777" w:rsidR="001F6505" w:rsidRDefault="001F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nte Ecológica Spranq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D5A5" w14:textId="77777777" w:rsidR="002269C4" w:rsidRDefault="002269C4"/>
  <w:p w14:paraId="3DEEC669" w14:textId="77777777" w:rsidR="002269C4" w:rsidRDefault="002269C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718AC" w14:textId="77777777" w:rsidR="001F6505" w:rsidRDefault="001F6505">
      <w:r>
        <w:separator/>
      </w:r>
    </w:p>
  </w:footnote>
  <w:footnote w:type="continuationSeparator" w:id="0">
    <w:p w14:paraId="6BE1970D" w14:textId="77777777" w:rsidR="001F6505" w:rsidRDefault="001F65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9E9"/>
    <w:rsid w:val="00005382"/>
    <w:rsid w:val="00007464"/>
    <w:rsid w:val="00012D40"/>
    <w:rsid w:val="00020847"/>
    <w:rsid w:val="00021F9E"/>
    <w:rsid w:val="0002373A"/>
    <w:rsid w:val="00030943"/>
    <w:rsid w:val="00051DFA"/>
    <w:rsid w:val="00052011"/>
    <w:rsid w:val="00066633"/>
    <w:rsid w:val="00090FB6"/>
    <w:rsid w:val="0009688F"/>
    <w:rsid w:val="00096EA2"/>
    <w:rsid w:val="000A2A4A"/>
    <w:rsid w:val="000A5896"/>
    <w:rsid w:val="000B06A2"/>
    <w:rsid w:val="000C68DD"/>
    <w:rsid w:val="000E313F"/>
    <w:rsid w:val="00102C49"/>
    <w:rsid w:val="001045D6"/>
    <w:rsid w:val="00116497"/>
    <w:rsid w:val="00126384"/>
    <w:rsid w:val="00133CC0"/>
    <w:rsid w:val="00181FA0"/>
    <w:rsid w:val="00182548"/>
    <w:rsid w:val="001832EA"/>
    <w:rsid w:val="001A654C"/>
    <w:rsid w:val="001E5EAE"/>
    <w:rsid w:val="001E76A3"/>
    <w:rsid w:val="001F419A"/>
    <w:rsid w:val="001F600F"/>
    <w:rsid w:val="001F6505"/>
    <w:rsid w:val="001F718A"/>
    <w:rsid w:val="001F7431"/>
    <w:rsid w:val="002122DA"/>
    <w:rsid w:val="002269C4"/>
    <w:rsid w:val="00243285"/>
    <w:rsid w:val="002710D8"/>
    <w:rsid w:val="00274FD6"/>
    <w:rsid w:val="002935EF"/>
    <w:rsid w:val="002949B9"/>
    <w:rsid w:val="002D33A5"/>
    <w:rsid w:val="002E2B6B"/>
    <w:rsid w:val="00315632"/>
    <w:rsid w:val="003163B1"/>
    <w:rsid w:val="003568FF"/>
    <w:rsid w:val="003804AE"/>
    <w:rsid w:val="003A46F6"/>
    <w:rsid w:val="003C637C"/>
    <w:rsid w:val="003D08BA"/>
    <w:rsid w:val="003F1083"/>
    <w:rsid w:val="004010C0"/>
    <w:rsid w:val="0040462B"/>
    <w:rsid w:val="00410485"/>
    <w:rsid w:val="00417052"/>
    <w:rsid w:val="00425139"/>
    <w:rsid w:val="00425D77"/>
    <w:rsid w:val="00426955"/>
    <w:rsid w:val="00426BCF"/>
    <w:rsid w:val="00440295"/>
    <w:rsid w:val="004507C1"/>
    <w:rsid w:val="00450E57"/>
    <w:rsid w:val="00482411"/>
    <w:rsid w:val="004B6B02"/>
    <w:rsid w:val="004C5E76"/>
    <w:rsid w:val="004D724D"/>
    <w:rsid w:val="004E0A8B"/>
    <w:rsid w:val="00510684"/>
    <w:rsid w:val="00512328"/>
    <w:rsid w:val="00533A08"/>
    <w:rsid w:val="005343B2"/>
    <w:rsid w:val="00540BDB"/>
    <w:rsid w:val="00547D8B"/>
    <w:rsid w:val="005578C8"/>
    <w:rsid w:val="005665F3"/>
    <w:rsid w:val="005738AA"/>
    <w:rsid w:val="00584EBC"/>
    <w:rsid w:val="00596C2D"/>
    <w:rsid w:val="005A163D"/>
    <w:rsid w:val="005C7859"/>
    <w:rsid w:val="005D09EF"/>
    <w:rsid w:val="005D4D6B"/>
    <w:rsid w:val="00603878"/>
    <w:rsid w:val="0061178C"/>
    <w:rsid w:val="00621E47"/>
    <w:rsid w:val="00635538"/>
    <w:rsid w:val="00641E91"/>
    <w:rsid w:val="00661E55"/>
    <w:rsid w:val="00671FB6"/>
    <w:rsid w:val="0067743C"/>
    <w:rsid w:val="006932E9"/>
    <w:rsid w:val="00695242"/>
    <w:rsid w:val="006A4F84"/>
    <w:rsid w:val="006B3158"/>
    <w:rsid w:val="006C5BAE"/>
    <w:rsid w:val="006E4F96"/>
    <w:rsid w:val="006E7AF5"/>
    <w:rsid w:val="00712E10"/>
    <w:rsid w:val="007228F7"/>
    <w:rsid w:val="00723C3D"/>
    <w:rsid w:val="00742AF3"/>
    <w:rsid w:val="00747944"/>
    <w:rsid w:val="007524CC"/>
    <w:rsid w:val="00762150"/>
    <w:rsid w:val="00771397"/>
    <w:rsid w:val="00775907"/>
    <w:rsid w:val="00777CB9"/>
    <w:rsid w:val="00777D00"/>
    <w:rsid w:val="00781E2F"/>
    <w:rsid w:val="00787200"/>
    <w:rsid w:val="007E24EF"/>
    <w:rsid w:val="007E29A9"/>
    <w:rsid w:val="00833FE8"/>
    <w:rsid w:val="008611B2"/>
    <w:rsid w:val="008863B6"/>
    <w:rsid w:val="008A7C66"/>
    <w:rsid w:val="008C2C24"/>
    <w:rsid w:val="008C56F0"/>
    <w:rsid w:val="008C6327"/>
    <w:rsid w:val="008D6C87"/>
    <w:rsid w:val="008F5AEA"/>
    <w:rsid w:val="00900A88"/>
    <w:rsid w:val="00905650"/>
    <w:rsid w:val="00924D2B"/>
    <w:rsid w:val="00926ADA"/>
    <w:rsid w:val="00933013"/>
    <w:rsid w:val="00934E34"/>
    <w:rsid w:val="00936632"/>
    <w:rsid w:val="00947523"/>
    <w:rsid w:val="0095043B"/>
    <w:rsid w:val="00956F73"/>
    <w:rsid w:val="00963BF1"/>
    <w:rsid w:val="009764EF"/>
    <w:rsid w:val="0097777A"/>
    <w:rsid w:val="00980792"/>
    <w:rsid w:val="00995F80"/>
    <w:rsid w:val="009B2767"/>
    <w:rsid w:val="009D6D72"/>
    <w:rsid w:val="00A04D2C"/>
    <w:rsid w:val="00A13570"/>
    <w:rsid w:val="00A231E7"/>
    <w:rsid w:val="00A31819"/>
    <w:rsid w:val="00A820AD"/>
    <w:rsid w:val="00A94BFA"/>
    <w:rsid w:val="00AC5EC3"/>
    <w:rsid w:val="00AD3EF3"/>
    <w:rsid w:val="00AF702B"/>
    <w:rsid w:val="00B04CCA"/>
    <w:rsid w:val="00B0569B"/>
    <w:rsid w:val="00B12056"/>
    <w:rsid w:val="00B3647E"/>
    <w:rsid w:val="00B400C4"/>
    <w:rsid w:val="00B977C5"/>
    <w:rsid w:val="00BB1DDC"/>
    <w:rsid w:val="00BB2B5F"/>
    <w:rsid w:val="00BB58E9"/>
    <w:rsid w:val="00BC37D7"/>
    <w:rsid w:val="00C1452D"/>
    <w:rsid w:val="00C314CB"/>
    <w:rsid w:val="00C50319"/>
    <w:rsid w:val="00C555E0"/>
    <w:rsid w:val="00C56467"/>
    <w:rsid w:val="00C56E83"/>
    <w:rsid w:val="00C769E9"/>
    <w:rsid w:val="00C8601B"/>
    <w:rsid w:val="00C90414"/>
    <w:rsid w:val="00CA0C91"/>
    <w:rsid w:val="00CB6366"/>
    <w:rsid w:val="00CC5369"/>
    <w:rsid w:val="00CF4F95"/>
    <w:rsid w:val="00D174CA"/>
    <w:rsid w:val="00D512CB"/>
    <w:rsid w:val="00D5324F"/>
    <w:rsid w:val="00D602F5"/>
    <w:rsid w:val="00D626C6"/>
    <w:rsid w:val="00D8496E"/>
    <w:rsid w:val="00D90C21"/>
    <w:rsid w:val="00D94B9D"/>
    <w:rsid w:val="00DA07FF"/>
    <w:rsid w:val="00DA085E"/>
    <w:rsid w:val="00DA5979"/>
    <w:rsid w:val="00DD7AE2"/>
    <w:rsid w:val="00DE6EB9"/>
    <w:rsid w:val="00E128A5"/>
    <w:rsid w:val="00E15EB9"/>
    <w:rsid w:val="00E3155D"/>
    <w:rsid w:val="00E41F1F"/>
    <w:rsid w:val="00E524F5"/>
    <w:rsid w:val="00E57A0A"/>
    <w:rsid w:val="00E61D04"/>
    <w:rsid w:val="00E677BB"/>
    <w:rsid w:val="00E70108"/>
    <w:rsid w:val="00EA2D9B"/>
    <w:rsid w:val="00EA5DA3"/>
    <w:rsid w:val="00ED0C38"/>
    <w:rsid w:val="00ED46C6"/>
    <w:rsid w:val="00EE1DF3"/>
    <w:rsid w:val="00EE4947"/>
    <w:rsid w:val="00EE4FBE"/>
    <w:rsid w:val="00EE7520"/>
    <w:rsid w:val="00EF1A51"/>
    <w:rsid w:val="00EF44BA"/>
    <w:rsid w:val="00EF4E27"/>
    <w:rsid w:val="00F17FC8"/>
    <w:rsid w:val="00F45EE5"/>
    <w:rsid w:val="00F53233"/>
    <w:rsid w:val="00F56BAD"/>
    <w:rsid w:val="00F81F85"/>
    <w:rsid w:val="00F82F55"/>
    <w:rsid w:val="00F8717C"/>
    <w:rsid w:val="00FB527E"/>
    <w:rsid w:val="00FF3D0B"/>
    <w:rsid w:val="011714EE"/>
    <w:rsid w:val="016F1556"/>
    <w:rsid w:val="3057EFAF"/>
    <w:rsid w:val="3CD6B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7CF45F"/>
  <w15:chartTrackingRefBased/>
  <w15:docId w15:val="{8EAFFA92-2C51-4A7A-A461-09E17267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sid w:val="00052011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1F743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1F7431"/>
    <w:rPr>
      <w:rFonts w:ascii="Segoe UI" w:hAnsi="Segoe UI" w:cs="Segoe UI"/>
      <w:sz w:val="18"/>
      <w:szCs w:val="18"/>
      <w:lang w:val="en-US"/>
    </w:rPr>
  </w:style>
  <w:style w:type="character" w:styleId="Refdecomentrio">
    <w:name w:val="annotation reference"/>
    <w:basedOn w:val="Fontepargpadro"/>
    <w:rsid w:val="002949B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2949B9"/>
  </w:style>
  <w:style w:type="character" w:customStyle="1" w:styleId="TextodecomentrioChar">
    <w:name w:val="Texto de comentário Char"/>
    <w:basedOn w:val="Fontepargpadro"/>
    <w:link w:val="Textodecomentrio"/>
    <w:rsid w:val="002949B9"/>
    <w:rPr>
      <w:lang w:val="en-US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2949B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2949B9"/>
    <w:rPr>
      <w:b/>
      <w:bCs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2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DA8A2A629F5749943E522EA35A5A53" ma:contentTypeVersion="" ma:contentTypeDescription="Crie um novo documento." ma:contentTypeScope="" ma:versionID="932a19aaa996962d02f71a108053eea8">
  <xsd:schema xmlns:xsd="http://www.w3.org/2001/XMLSchema" xmlns:xs="http://www.w3.org/2001/XMLSchema" xmlns:p="http://schemas.microsoft.com/office/2006/metadata/properties" xmlns:ns2="2f434f70-294d-4711-8f9b-476ddcc3e29b" xmlns:ns3="1a833a0e-27bc-4204-9d0a-f9ca497bbc8c" targetNamespace="http://schemas.microsoft.com/office/2006/metadata/properties" ma:root="true" ma:fieldsID="b4b4c6aaea861b710913522f0cf0b5d0" ns2:_="" ns3:_="">
    <xsd:import namespace="2f434f70-294d-4711-8f9b-476ddcc3e29b"/>
    <xsd:import namespace="1a833a0e-27bc-4204-9d0a-f9ca497bbc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34f70-294d-4711-8f9b-476ddcc3e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33a0e-27bc-4204-9d0a-f9ca497bbc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DCEBA-2B00-4A85-8344-39455AFDB2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B8F4CB-BE38-4BE5-A5C6-3C8D52B0D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434f70-294d-4711-8f9b-476ddcc3e29b"/>
    <ds:schemaRef ds:uri="1a833a0e-27bc-4204-9d0a-f9ca497bbc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523D38-DE4D-4C90-8E34-BBDC57E19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3575</Words>
  <Characters>18455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SOI</Company>
  <LinksUpToDate>false</LinksUpToDate>
  <CharactersWithSpaces>21987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Tribunal de Justiça do Estado do Rio de Janeiro</dc:creator>
  <cp:keywords/>
  <cp:lastModifiedBy>Ulisses da Silva Gomes</cp:lastModifiedBy>
  <cp:revision>2</cp:revision>
  <cp:lastPrinted>2019-07-09T20:53:00Z</cp:lastPrinted>
  <dcterms:created xsi:type="dcterms:W3CDTF">2019-08-01T20:17:00Z</dcterms:created>
  <dcterms:modified xsi:type="dcterms:W3CDTF">2019-08-01T20:17:00Z</dcterms:modified>
</cp:coreProperties>
</file>