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9446F" w14:textId="546318CD" w:rsidR="00C642E0" w:rsidRPr="00741BAC" w:rsidRDefault="00C642E0" w:rsidP="0036239D">
      <w:pPr>
        <w:tabs>
          <w:tab w:val="left" w:pos="800"/>
          <w:tab w:val="right" w:leader="dot" w:pos="9629"/>
        </w:tabs>
        <w:suppressAutoHyphens w:val="0"/>
        <w:spacing w:line="360" w:lineRule="auto"/>
        <w:jc w:val="both"/>
        <w:rPr>
          <w:rFonts w:ascii="Segoe UI" w:eastAsia="MS Mincho" w:hAnsi="Segoe UI" w:cs="Segoe UI"/>
          <w:b/>
          <w:bCs/>
          <w:lang w:eastAsia="ar-SA"/>
        </w:rPr>
      </w:pPr>
      <w:r w:rsidRPr="23FA85D3">
        <w:rPr>
          <w:rFonts w:ascii="Segoe UI" w:eastAsia="MS Mincho" w:hAnsi="Segoe UI" w:cs="Segoe UI"/>
          <w:b/>
          <w:bCs/>
          <w:lang w:eastAsia="ar-SA"/>
        </w:rPr>
        <w:t>Histórico de Revisões</w:t>
      </w:r>
    </w:p>
    <w:tbl>
      <w:tblPr>
        <w:tblW w:w="10075" w:type="dxa"/>
        <w:tblInd w:w="-15" w:type="dxa"/>
        <w:tblLayout w:type="fixed"/>
        <w:tblCellMar>
          <w:left w:w="10" w:type="dxa"/>
          <w:right w:w="10" w:type="dxa"/>
        </w:tblCellMar>
        <w:tblLook w:val="04A0" w:firstRow="1" w:lastRow="0" w:firstColumn="1" w:lastColumn="0" w:noHBand="0" w:noVBand="1"/>
      </w:tblPr>
      <w:tblGrid>
        <w:gridCol w:w="1428"/>
        <w:gridCol w:w="872"/>
        <w:gridCol w:w="4798"/>
        <w:gridCol w:w="2977"/>
      </w:tblGrid>
      <w:tr w:rsidR="00645647" w:rsidRPr="00741BAC" w14:paraId="6CEC317D" w14:textId="77777777" w:rsidTr="5A4DF986">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E2F3" w:themeFill="accent1" w:themeFillTint="33"/>
            <w:tcMar>
              <w:top w:w="55" w:type="dxa"/>
              <w:left w:w="55" w:type="dxa"/>
              <w:bottom w:w="55" w:type="dxa"/>
              <w:right w:w="55" w:type="dxa"/>
            </w:tcMar>
            <w:vAlign w:val="center"/>
          </w:tcPr>
          <w:p w14:paraId="61C32D04" w14:textId="1EEBFF3A" w:rsidR="00C642E0" w:rsidRPr="00E10870" w:rsidRDefault="00282F42" w:rsidP="0036239D">
            <w:pPr>
              <w:pStyle w:val="EPTabela"/>
              <w:jc w:val="both"/>
              <w:rPr>
                <w:rFonts w:ascii="Segoe UI" w:hAnsi="Segoe UI" w:cs="Segoe UI"/>
                <w:sz w:val="18"/>
                <w:szCs w:val="18"/>
              </w:rPr>
            </w:pPr>
            <w:r w:rsidRPr="00E10870">
              <w:rPr>
                <w:rFonts w:ascii="Segoe UI" w:hAnsi="Segoe UI" w:cs="Segoe UI"/>
                <w:sz w:val="18"/>
                <w:szCs w:val="18"/>
              </w:rPr>
              <w:t>DATA</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E2F3" w:themeFill="accent1" w:themeFillTint="33"/>
            <w:tcMar>
              <w:top w:w="55" w:type="dxa"/>
              <w:left w:w="55" w:type="dxa"/>
              <w:bottom w:w="55" w:type="dxa"/>
              <w:right w:w="55" w:type="dxa"/>
            </w:tcMar>
            <w:vAlign w:val="center"/>
          </w:tcPr>
          <w:p w14:paraId="17A2D25D" w14:textId="64D13A8F" w:rsidR="00C642E0" w:rsidRPr="00E10870" w:rsidRDefault="00282F42" w:rsidP="0036239D">
            <w:pPr>
              <w:pStyle w:val="EPTabela"/>
              <w:jc w:val="both"/>
              <w:rPr>
                <w:rFonts w:ascii="Segoe UI" w:hAnsi="Segoe UI" w:cs="Segoe UI"/>
                <w:sz w:val="18"/>
                <w:szCs w:val="18"/>
              </w:rPr>
            </w:pPr>
            <w:r w:rsidRPr="00E10870">
              <w:rPr>
                <w:rFonts w:ascii="Segoe UI" w:hAnsi="Segoe UI" w:cs="Segoe UI"/>
                <w:sz w:val="18"/>
                <w:szCs w:val="18"/>
              </w:rPr>
              <w:t>VERSÃO</w:t>
            </w:r>
          </w:p>
        </w:tc>
        <w:tc>
          <w:tcPr>
            <w:tcW w:w="479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E2F3" w:themeFill="accent1" w:themeFillTint="33"/>
            <w:tcMar>
              <w:top w:w="55" w:type="dxa"/>
              <w:left w:w="55" w:type="dxa"/>
              <w:bottom w:w="55" w:type="dxa"/>
              <w:right w:w="55" w:type="dxa"/>
            </w:tcMar>
            <w:vAlign w:val="center"/>
          </w:tcPr>
          <w:p w14:paraId="5C6D0071" w14:textId="7893EEC0" w:rsidR="00C642E0" w:rsidRPr="00E10870" w:rsidRDefault="00282F42" w:rsidP="0036239D">
            <w:pPr>
              <w:pStyle w:val="EPTabela"/>
              <w:jc w:val="both"/>
              <w:rPr>
                <w:rFonts w:ascii="Segoe UI" w:hAnsi="Segoe UI" w:cs="Segoe UI"/>
                <w:sz w:val="18"/>
                <w:szCs w:val="18"/>
              </w:rPr>
            </w:pPr>
            <w:r w:rsidRPr="00E10870">
              <w:rPr>
                <w:rFonts w:ascii="Segoe UI" w:hAnsi="Segoe UI" w:cs="Segoe UI"/>
                <w:sz w:val="18"/>
                <w:szCs w:val="18"/>
              </w:rPr>
              <w:t>DESCRIÇÃO</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Mar>
              <w:top w:w="55" w:type="dxa"/>
              <w:left w:w="55" w:type="dxa"/>
              <w:bottom w:w="55" w:type="dxa"/>
              <w:right w:w="55" w:type="dxa"/>
            </w:tcMar>
            <w:vAlign w:val="center"/>
          </w:tcPr>
          <w:p w14:paraId="5CB6D3E7" w14:textId="21DF4CBC" w:rsidR="00C642E0" w:rsidRPr="00E10870" w:rsidRDefault="00282F42" w:rsidP="0036239D">
            <w:pPr>
              <w:pStyle w:val="EPTabela"/>
              <w:jc w:val="both"/>
              <w:rPr>
                <w:rFonts w:ascii="Segoe UI" w:hAnsi="Segoe UI" w:cs="Segoe UI"/>
                <w:sz w:val="18"/>
                <w:szCs w:val="18"/>
              </w:rPr>
            </w:pPr>
            <w:r w:rsidRPr="00E10870">
              <w:rPr>
                <w:rFonts w:ascii="Segoe UI" w:hAnsi="Segoe UI" w:cs="Segoe UI"/>
                <w:sz w:val="18"/>
                <w:szCs w:val="18"/>
              </w:rPr>
              <w:t>AUTOR</w:t>
            </w:r>
          </w:p>
        </w:tc>
      </w:tr>
      <w:tr w:rsidR="000F20F9" w:rsidRPr="00741BAC" w14:paraId="78443D37" w14:textId="77777777" w:rsidTr="5A4DF986">
        <w:tc>
          <w:tcPr>
            <w:tcW w:w="1428" w:type="dxa"/>
            <w:tcBorders>
              <w:left w:val="single" w:sz="4" w:space="0" w:color="808080" w:themeColor="background1" w:themeShade="80"/>
              <w:bottom w:val="single" w:sz="4" w:space="0" w:color="808080" w:themeColor="background1" w:themeShade="80"/>
            </w:tcBorders>
            <w:shd w:val="clear" w:color="auto" w:fill="auto"/>
            <w:tcMar>
              <w:top w:w="55" w:type="dxa"/>
              <w:left w:w="55" w:type="dxa"/>
              <w:bottom w:w="55" w:type="dxa"/>
              <w:right w:w="55" w:type="dxa"/>
            </w:tcMar>
            <w:vAlign w:val="center"/>
          </w:tcPr>
          <w:p w14:paraId="3C3369D1" w14:textId="353597B2" w:rsidR="00C642E0" w:rsidRPr="00E10870" w:rsidRDefault="00816AD8" w:rsidP="00816AD8">
            <w:pPr>
              <w:pStyle w:val="EPConteudotabela"/>
              <w:spacing w:line="240" w:lineRule="auto"/>
              <w:ind w:left="0" w:firstLine="0"/>
              <w:jc w:val="both"/>
              <w:rPr>
                <w:rFonts w:ascii="Segoe UI" w:hAnsi="Segoe UI" w:cs="Segoe UI"/>
                <w:sz w:val="18"/>
                <w:szCs w:val="18"/>
              </w:rPr>
            </w:pPr>
            <w:r>
              <w:rPr>
                <w:rFonts w:ascii="Segoe UI" w:hAnsi="Segoe UI" w:cs="Segoe UI"/>
                <w:sz w:val="18"/>
                <w:szCs w:val="18"/>
              </w:rPr>
              <w:t>05/09/</w:t>
            </w:r>
            <w:r w:rsidR="00CA2ED7">
              <w:rPr>
                <w:rFonts w:ascii="Segoe UI" w:hAnsi="Segoe UI" w:cs="Segoe UI"/>
                <w:sz w:val="18"/>
                <w:szCs w:val="18"/>
              </w:rPr>
              <w:t>2024</w:t>
            </w:r>
          </w:p>
        </w:tc>
        <w:tc>
          <w:tcPr>
            <w:tcW w:w="872" w:type="dxa"/>
            <w:tcBorders>
              <w:left w:val="single" w:sz="4" w:space="0" w:color="808080" w:themeColor="background1" w:themeShade="80"/>
              <w:bottom w:val="single" w:sz="4" w:space="0" w:color="808080" w:themeColor="background1" w:themeShade="80"/>
            </w:tcBorders>
            <w:shd w:val="clear" w:color="auto" w:fill="auto"/>
            <w:tcMar>
              <w:top w:w="55" w:type="dxa"/>
              <w:left w:w="55" w:type="dxa"/>
              <w:bottom w:w="55" w:type="dxa"/>
              <w:right w:w="55" w:type="dxa"/>
            </w:tcMar>
            <w:vAlign w:val="center"/>
          </w:tcPr>
          <w:p w14:paraId="1B6F55DD" w14:textId="77777777" w:rsidR="00C642E0" w:rsidRPr="00E10870" w:rsidRDefault="00C642E0" w:rsidP="0036239D">
            <w:pPr>
              <w:jc w:val="both"/>
              <w:rPr>
                <w:rFonts w:ascii="Segoe UI" w:hAnsi="Segoe UI" w:cs="Segoe UI"/>
                <w:sz w:val="18"/>
                <w:szCs w:val="18"/>
              </w:rPr>
            </w:pPr>
            <w:r w:rsidRPr="00E10870">
              <w:rPr>
                <w:rFonts w:ascii="Segoe UI" w:hAnsi="Segoe UI" w:cs="Segoe UI"/>
                <w:sz w:val="18"/>
                <w:szCs w:val="18"/>
              </w:rPr>
              <w:t>1.0</w:t>
            </w:r>
          </w:p>
        </w:tc>
        <w:tc>
          <w:tcPr>
            <w:tcW w:w="4798" w:type="dxa"/>
            <w:tcBorders>
              <w:left w:val="single" w:sz="4" w:space="0" w:color="808080" w:themeColor="background1" w:themeShade="80"/>
              <w:bottom w:val="single" w:sz="4" w:space="0" w:color="808080" w:themeColor="background1" w:themeShade="80"/>
            </w:tcBorders>
            <w:shd w:val="clear" w:color="auto" w:fill="auto"/>
            <w:tcMar>
              <w:top w:w="55" w:type="dxa"/>
              <w:left w:w="55" w:type="dxa"/>
              <w:bottom w:w="55" w:type="dxa"/>
              <w:right w:w="55" w:type="dxa"/>
            </w:tcMar>
            <w:vAlign w:val="center"/>
          </w:tcPr>
          <w:p w14:paraId="193DB815" w14:textId="53B5E435" w:rsidR="00C642E0" w:rsidRPr="00E10870" w:rsidRDefault="00E704F6" w:rsidP="0036239D">
            <w:pPr>
              <w:jc w:val="both"/>
              <w:rPr>
                <w:rFonts w:ascii="Segoe UI" w:hAnsi="Segoe UI" w:cs="Segoe UI"/>
                <w:sz w:val="18"/>
                <w:szCs w:val="18"/>
              </w:rPr>
            </w:pPr>
            <w:r w:rsidRPr="00E704F6">
              <w:rPr>
                <w:rFonts w:ascii="Segoe UI" w:hAnsi="Segoe UI" w:cs="Segoe UI"/>
                <w:sz w:val="18"/>
                <w:szCs w:val="18"/>
              </w:rPr>
              <w:t>ETP - SERPRO - Revisão V1 DIGAC</w:t>
            </w:r>
          </w:p>
        </w:tc>
        <w:tc>
          <w:tcPr>
            <w:tcW w:w="297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55" w:type="dxa"/>
              <w:left w:w="55" w:type="dxa"/>
              <w:bottom w:w="55" w:type="dxa"/>
              <w:right w:w="55" w:type="dxa"/>
            </w:tcMar>
            <w:vAlign w:val="center"/>
          </w:tcPr>
          <w:p w14:paraId="6FCBCB54" w14:textId="6EDF9161" w:rsidR="00C642E0" w:rsidRPr="00E10870" w:rsidRDefault="004302E9" w:rsidP="00816AD8">
            <w:pPr>
              <w:jc w:val="both"/>
              <w:rPr>
                <w:rFonts w:ascii="Segoe UI" w:hAnsi="Segoe UI" w:cs="Segoe UI"/>
                <w:sz w:val="18"/>
                <w:szCs w:val="18"/>
              </w:rPr>
            </w:pPr>
            <w:r>
              <w:rPr>
                <w:rFonts w:ascii="Segoe UI" w:hAnsi="Segoe UI" w:cs="Segoe UI"/>
                <w:sz w:val="18"/>
                <w:szCs w:val="18"/>
              </w:rPr>
              <w:t>Heloi</w:t>
            </w:r>
            <w:r w:rsidR="00CA2ED7">
              <w:rPr>
                <w:rFonts w:ascii="Segoe UI" w:hAnsi="Segoe UI" w:cs="Segoe UI"/>
                <w:sz w:val="18"/>
                <w:szCs w:val="18"/>
              </w:rPr>
              <w:t>sa Sampaio</w:t>
            </w:r>
          </w:p>
        </w:tc>
      </w:tr>
      <w:tr w:rsidR="000F20F9" w:rsidRPr="00741BAC" w14:paraId="3A64670F" w14:textId="77777777" w:rsidTr="5A4DF986">
        <w:tc>
          <w:tcPr>
            <w:tcW w:w="14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289C47" w14:textId="066FAC64" w:rsidR="00C642E0" w:rsidRPr="00E10870" w:rsidRDefault="2D836D6A" w:rsidP="0036239D">
            <w:pPr>
              <w:pStyle w:val="EPConteudotabela"/>
              <w:spacing w:line="240" w:lineRule="auto"/>
              <w:ind w:left="0" w:firstLine="0"/>
              <w:jc w:val="both"/>
              <w:rPr>
                <w:rFonts w:ascii="Segoe UI" w:hAnsi="Segoe UI" w:cs="Segoe UI"/>
                <w:sz w:val="18"/>
                <w:szCs w:val="18"/>
              </w:rPr>
            </w:pPr>
            <w:r w:rsidRPr="1F29D221">
              <w:rPr>
                <w:rFonts w:ascii="Segoe UI" w:hAnsi="Segoe UI" w:cs="Segoe UI"/>
                <w:sz w:val="18"/>
                <w:szCs w:val="18"/>
              </w:rPr>
              <w:t>06/09/2024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0035EC" w14:textId="4900DA26" w:rsidR="00C642E0" w:rsidRPr="00E10870" w:rsidRDefault="2D836D6A" w:rsidP="0036239D">
            <w:pPr>
              <w:pStyle w:val="EPConteudotabela"/>
              <w:spacing w:line="240" w:lineRule="auto"/>
              <w:ind w:left="0" w:firstLine="0"/>
              <w:jc w:val="both"/>
              <w:rPr>
                <w:rFonts w:ascii="Segoe UI" w:hAnsi="Segoe UI" w:cs="Segoe UI"/>
                <w:sz w:val="18"/>
                <w:szCs w:val="18"/>
              </w:rPr>
            </w:pPr>
            <w:r w:rsidRPr="1F29D221">
              <w:rPr>
                <w:rFonts w:ascii="Segoe UI" w:hAnsi="Segoe UI" w:cs="Segoe UI"/>
                <w:sz w:val="18"/>
                <w:szCs w:val="18"/>
              </w:rPr>
              <w:t>2.0</w:t>
            </w:r>
          </w:p>
        </w:tc>
        <w:tc>
          <w:tcPr>
            <w:tcW w:w="479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3216863" w14:textId="565A0DEC" w:rsidR="00C642E0" w:rsidRPr="00E10870" w:rsidRDefault="1A60E9CA" w:rsidP="1F29D221">
            <w:pPr>
              <w:pStyle w:val="EPConteudotabela"/>
              <w:spacing w:line="240" w:lineRule="auto"/>
              <w:ind w:left="0" w:firstLine="0"/>
              <w:jc w:val="both"/>
            </w:pPr>
            <w:r w:rsidRPr="1F29D221">
              <w:rPr>
                <w:rFonts w:ascii="Segoe UI" w:hAnsi="Segoe UI" w:cs="Segoe UI"/>
                <w:sz w:val="18"/>
                <w:szCs w:val="18"/>
              </w:rPr>
              <w:t>ETP - SERPRO - Revisão V2</w:t>
            </w:r>
            <w:r w:rsidR="54C06B0C" w:rsidRPr="1F29D221">
              <w:rPr>
                <w:rFonts w:ascii="Segoe UI" w:hAnsi="Segoe UI" w:cs="Segoe UI"/>
                <w:sz w:val="18"/>
                <w:szCs w:val="18"/>
              </w:rPr>
              <w:t xml:space="preserve"> </w:t>
            </w:r>
            <w:r w:rsidR="54C06B0C" w:rsidRPr="1F29D221">
              <w:rPr>
                <w:rFonts w:ascii="Segoe UI" w:eastAsia="Segoe UI" w:hAnsi="Segoe UI" w:cs="Segoe UI"/>
                <w:color w:val="323130"/>
                <w:sz w:val="21"/>
                <w:szCs w:val="21"/>
              </w:rPr>
              <w:t>DICAP/SESCO</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AE8D02" w14:textId="719C8836" w:rsidR="00C642E0" w:rsidRPr="00E10870" w:rsidRDefault="1A60E9CA" w:rsidP="0036239D">
            <w:pPr>
              <w:pStyle w:val="EPConteudotabela"/>
              <w:spacing w:line="240" w:lineRule="auto"/>
              <w:ind w:left="0" w:firstLine="0"/>
              <w:jc w:val="both"/>
              <w:rPr>
                <w:rFonts w:ascii="Segoe UI" w:hAnsi="Segoe UI" w:cs="Segoe UI"/>
                <w:sz w:val="18"/>
                <w:szCs w:val="18"/>
              </w:rPr>
            </w:pPr>
            <w:r w:rsidRPr="1F29D221">
              <w:rPr>
                <w:rFonts w:ascii="Segoe UI" w:hAnsi="Segoe UI" w:cs="Segoe UI"/>
                <w:sz w:val="18"/>
                <w:szCs w:val="18"/>
              </w:rPr>
              <w:t>Tiago Negry e Marcos Monteiro</w:t>
            </w:r>
          </w:p>
        </w:tc>
      </w:tr>
      <w:tr w:rsidR="00196B79" w:rsidRPr="00741BAC" w14:paraId="364E5520" w14:textId="77777777" w:rsidTr="5A4DF986">
        <w:tc>
          <w:tcPr>
            <w:tcW w:w="14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B8A3FA8" w14:textId="0361D110" w:rsidR="1F29D221" w:rsidRDefault="1F29D221" w:rsidP="1F29D221">
            <w:pPr>
              <w:pStyle w:val="EPConteudotabela"/>
              <w:spacing w:line="240" w:lineRule="auto"/>
              <w:ind w:left="0" w:firstLine="0"/>
              <w:jc w:val="both"/>
              <w:rPr>
                <w:rFonts w:ascii="Segoe UI" w:hAnsi="Segoe UI" w:cs="Segoe UI"/>
                <w:sz w:val="18"/>
                <w:szCs w:val="18"/>
              </w:rPr>
            </w:pPr>
            <w:r w:rsidRPr="1F29D221">
              <w:rPr>
                <w:rFonts w:ascii="Segoe UI" w:hAnsi="Segoe UI" w:cs="Segoe UI"/>
                <w:sz w:val="18"/>
                <w:szCs w:val="18"/>
              </w:rPr>
              <w:t>06/09/2024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CA3E23" w14:textId="2FE28C14" w:rsidR="4195AA15" w:rsidRDefault="4195AA15" w:rsidP="1F29D221">
            <w:pPr>
              <w:jc w:val="both"/>
              <w:rPr>
                <w:rFonts w:ascii="Segoe UI" w:hAnsi="Segoe UI" w:cs="Segoe UI"/>
                <w:sz w:val="18"/>
                <w:szCs w:val="18"/>
              </w:rPr>
            </w:pPr>
            <w:r w:rsidRPr="1F29D221">
              <w:rPr>
                <w:rFonts w:ascii="Segoe UI" w:hAnsi="Segoe UI" w:cs="Segoe UI"/>
                <w:sz w:val="18"/>
                <w:szCs w:val="18"/>
              </w:rPr>
              <w:t>3</w:t>
            </w:r>
            <w:r w:rsidR="1F29D221" w:rsidRPr="1F29D221">
              <w:rPr>
                <w:rFonts w:ascii="Segoe UI" w:hAnsi="Segoe UI" w:cs="Segoe UI"/>
                <w:sz w:val="18"/>
                <w:szCs w:val="18"/>
              </w:rPr>
              <w:t>.0</w:t>
            </w:r>
          </w:p>
        </w:tc>
        <w:tc>
          <w:tcPr>
            <w:tcW w:w="479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F3ED49" w14:textId="467CD161" w:rsidR="1F29D221" w:rsidRDefault="1F29D221" w:rsidP="1F29D221">
            <w:pPr>
              <w:jc w:val="both"/>
              <w:rPr>
                <w:rFonts w:ascii="Segoe UI" w:hAnsi="Segoe UI" w:cs="Segoe UI"/>
                <w:sz w:val="18"/>
                <w:szCs w:val="18"/>
              </w:rPr>
            </w:pPr>
            <w:r w:rsidRPr="1F29D221">
              <w:rPr>
                <w:rFonts w:ascii="Segoe UI" w:hAnsi="Segoe UI" w:cs="Segoe UI"/>
                <w:sz w:val="18"/>
                <w:szCs w:val="18"/>
              </w:rPr>
              <w:t>ETP - SERPRO - Revisão V</w:t>
            </w:r>
            <w:r w:rsidR="5E588459" w:rsidRPr="1F29D221">
              <w:rPr>
                <w:rFonts w:ascii="Segoe UI" w:hAnsi="Segoe UI" w:cs="Segoe UI"/>
                <w:sz w:val="18"/>
                <w:szCs w:val="18"/>
              </w:rPr>
              <w:t>3</w:t>
            </w:r>
            <w:r w:rsidRPr="1F29D221">
              <w:rPr>
                <w:rFonts w:ascii="Segoe UI" w:hAnsi="Segoe UI" w:cs="Segoe UI"/>
                <w:sz w:val="18"/>
                <w:szCs w:val="18"/>
              </w:rPr>
              <w:t xml:space="preserve"> DIGAC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111427" w14:textId="23E03A63" w:rsidR="1F29D221" w:rsidRDefault="1F29D221" w:rsidP="1F29D221">
            <w:pPr>
              <w:jc w:val="both"/>
              <w:rPr>
                <w:rFonts w:ascii="Segoe UI" w:hAnsi="Segoe UI" w:cs="Segoe UI"/>
                <w:sz w:val="18"/>
                <w:szCs w:val="18"/>
              </w:rPr>
            </w:pPr>
            <w:r w:rsidRPr="1F29D221">
              <w:rPr>
                <w:rFonts w:ascii="Segoe UI" w:hAnsi="Segoe UI" w:cs="Segoe UI"/>
                <w:sz w:val="18"/>
                <w:szCs w:val="18"/>
              </w:rPr>
              <w:t>Heloisa Sam</w:t>
            </w:r>
            <w:r w:rsidR="3762FD28" w:rsidRPr="1F29D221">
              <w:rPr>
                <w:rFonts w:ascii="Segoe UI" w:hAnsi="Segoe UI" w:cs="Segoe UI"/>
                <w:sz w:val="18"/>
                <w:szCs w:val="18"/>
              </w:rPr>
              <w:t>pa</w:t>
            </w:r>
            <w:r w:rsidRPr="1F29D221">
              <w:rPr>
                <w:rFonts w:ascii="Segoe UI" w:hAnsi="Segoe UI" w:cs="Segoe UI"/>
                <w:sz w:val="18"/>
                <w:szCs w:val="18"/>
              </w:rPr>
              <w:t>io</w:t>
            </w:r>
          </w:p>
        </w:tc>
      </w:tr>
      <w:tr w:rsidR="1F29D221" w14:paraId="34A73AFF" w14:textId="77777777" w:rsidTr="5A4DF986">
        <w:trPr>
          <w:trHeight w:val="300"/>
        </w:trPr>
        <w:tc>
          <w:tcPr>
            <w:tcW w:w="14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BA25ECB" w14:textId="366DFC0C" w:rsidR="1F29D221" w:rsidRDefault="07B29515" w:rsidP="5A4DF986">
            <w:pPr>
              <w:pStyle w:val="EPConteudotabela"/>
              <w:spacing w:line="240" w:lineRule="auto"/>
              <w:ind w:left="0" w:firstLine="0"/>
              <w:jc w:val="both"/>
              <w:rPr>
                <w:rFonts w:ascii="Segoe UI" w:hAnsi="Segoe UI" w:cs="Segoe UI"/>
                <w:sz w:val="18"/>
                <w:szCs w:val="18"/>
              </w:rPr>
            </w:pPr>
            <w:r w:rsidRPr="5A4DF986">
              <w:rPr>
                <w:rFonts w:ascii="Segoe UI" w:hAnsi="Segoe UI" w:cs="Segoe UI"/>
                <w:sz w:val="18"/>
                <w:szCs w:val="18"/>
              </w:rPr>
              <w:t>10/09/2024</w:t>
            </w:r>
          </w:p>
        </w:tc>
        <w:tc>
          <w:tcPr>
            <w:tcW w:w="87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475B267" w14:textId="77339885" w:rsidR="1F29D221" w:rsidRDefault="07B29515" w:rsidP="1F29D221">
            <w:pPr>
              <w:jc w:val="both"/>
              <w:rPr>
                <w:rFonts w:ascii="Segoe UI" w:hAnsi="Segoe UI" w:cs="Segoe UI"/>
                <w:sz w:val="18"/>
                <w:szCs w:val="18"/>
              </w:rPr>
            </w:pPr>
            <w:r w:rsidRPr="5A4DF986">
              <w:rPr>
                <w:rFonts w:ascii="Segoe UI" w:hAnsi="Segoe UI" w:cs="Segoe UI"/>
                <w:sz w:val="18"/>
                <w:szCs w:val="18"/>
              </w:rPr>
              <w:t>4.0</w:t>
            </w:r>
          </w:p>
        </w:tc>
        <w:tc>
          <w:tcPr>
            <w:tcW w:w="479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CFCA002" w14:textId="39512CFC" w:rsidR="1F29D221" w:rsidRDefault="07B29515" w:rsidP="5A4DF986">
            <w:pPr>
              <w:pStyle w:val="EPConteudotabela"/>
              <w:spacing w:line="240" w:lineRule="auto"/>
              <w:ind w:left="0" w:firstLine="0"/>
              <w:jc w:val="both"/>
            </w:pPr>
            <w:r w:rsidRPr="5A4DF986">
              <w:rPr>
                <w:rFonts w:ascii="Segoe UI" w:hAnsi="Segoe UI" w:cs="Segoe UI"/>
                <w:sz w:val="18"/>
                <w:szCs w:val="18"/>
              </w:rPr>
              <w:t xml:space="preserve">ETP - SERPRO - Revisão V2 </w:t>
            </w:r>
            <w:r w:rsidRPr="5A4DF986">
              <w:rPr>
                <w:rFonts w:ascii="Segoe UI" w:eastAsia="Segoe UI" w:hAnsi="Segoe UI" w:cs="Segoe UI"/>
                <w:color w:val="323130"/>
                <w:sz w:val="21"/>
                <w:szCs w:val="21"/>
              </w:rPr>
              <w:t>DICAP/SESCO</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D88AAD8" w14:textId="20675468" w:rsidR="1F29D221" w:rsidRDefault="07B29515" w:rsidP="5A4DF986">
            <w:pPr>
              <w:jc w:val="both"/>
              <w:rPr>
                <w:rFonts w:ascii="Segoe UI" w:hAnsi="Segoe UI" w:cs="Segoe UI"/>
                <w:sz w:val="18"/>
                <w:szCs w:val="18"/>
              </w:rPr>
            </w:pPr>
            <w:r w:rsidRPr="5A4DF986">
              <w:rPr>
                <w:rFonts w:ascii="Segoe UI" w:hAnsi="Segoe UI" w:cs="Segoe UI"/>
                <w:sz w:val="18"/>
                <w:szCs w:val="18"/>
              </w:rPr>
              <w:t>Tiago Negry</w:t>
            </w:r>
          </w:p>
        </w:tc>
      </w:tr>
    </w:tbl>
    <w:p w14:paraId="01329B80" w14:textId="222C0FD9" w:rsidR="002C4FF9" w:rsidRPr="00741BAC" w:rsidRDefault="446AEA4A" w:rsidP="2CF92D83">
      <w:pPr>
        <w:widowControl/>
        <w:shd w:val="clear" w:color="auto" w:fill="B4C6E7" w:themeFill="accent1" w:themeFillTint="66"/>
        <w:spacing w:before="240" w:after="240"/>
        <w:ind w:right="-142"/>
        <w:jc w:val="both"/>
        <w:rPr>
          <w:rFonts w:ascii="Segoe UI" w:eastAsia="Times New Roman" w:hAnsi="Segoe UI" w:cs="Segoe UI"/>
          <w:b/>
          <w:bCs/>
          <w:lang w:eastAsia="pt-BR" w:bidi="ar-SA"/>
        </w:rPr>
      </w:pPr>
      <w:r w:rsidRPr="2CF92D83">
        <w:rPr>
          <w:rFonts w:ascii="Segoe UI" w:eastAsia="Times New Roman" w:hAnsi="Segoe UI" w:cs="Segoe UI"/>
          <w:b/>
          <w:bCs/>
          <w:lang w:eastAsia="pt-BR" w:bidi="ar-SA"/>
        </w:rPr>
        <w:t>INTRODUÇÃO</w:t>
      </w:r>
      <w:r w:rsidR="009F47C3">
        <w:rPr>
          <w:rFonts w:ascii="Segoe UI" w:eastAsia="Times New Roman" w:hAnsi="Segoe UI" w:cs="Segoe UI"/>
          <w:b/>
          <w:kern w:val="0"/>
          <w:lang w:eastAsia="pt-BR" w:bidi="ar-SA"/>
        </w:rPr>
        <w:tab/>
      </w:r>
    </w:p>
    <w:p w14:paraId="0F09C58B" w14:textId="1705B157" w:rsidR="007862A4" w:rsidRPr="00741BAC" w:rsidRDefault="002C4FF9" w:rsidP="009D5146">
      <w:pPr>
        <w:shd w:val="clear" w:color="auto" w:fill="FFFFFF" w:themeFill="background1"/>
        <w:spacing w:before="120" w:after="120"/>
        <w:jc w:val="both"/>
        <w:rPr>
          <w:rFonts w:ascii="Segoe UI" w:hAnsi="Segoe UI" w:cs="Segoe UI"/>
        </w:rPr>
      </w:pPr>
      <w:r w:rsidRPr="00741BAC">
        <w:rPr>
          <w:rFonts w:ascii="Segoe UI" w:hAnsi="Segoe UI" w:cs="Segoe UI"/>
        </w:rPr>
        <w:t>O Estudo Técnico Preliminar – ETP é o documento constitutivo da primeira etapa do planejamento de uma contratação, tendo como principais objetivos demonstrar a real necessidade que justifica a contratação ou aquisição, analisar a viabilidade técnica para sua implementação e fornecer as bases iniciais para a elaboração do Termo de Referência.</w:t>
      </w:r>
    </w:p>
    <w:p w14:paraId="65853D95" w14:textId="71A56358" w:rsidR="007862A4" w:rsidRPr="00741BAC" w:rsidRDefault="007862A4" w:rsidP="009D5146">
      <w:pPr>
        <w:shd w:val="clear" w:color="auto" w:fill="FFFFFF" w:themeFill="background1"/>
        <w:spacing w:before="120" w:after="120"/>
        <w:jc w:val="both"/>
        <w:rPr>
          <w:rFonts w:ascii="Segoe UI" w:hAnsi="Segoe UI" w:cs="Segoe UI"/>
        </w:rPr>
      </w:pPr>
      <w:r w:rsidRPr="00741BAC">
        <w:rPr>
          <w:rFonts w:ascii="Segoe UI" w:hAnsi="Segoe UI" w:cs="Segoe UI"/>
        </w:rPr>
        <w:t>Segundo o Art. 9º da Resolução CNJ 468/2022, é obrigatória a execução da fase de planejamento da contratação de Solução de TIC, independentemente do tipo de contratação, inclusive nos casos de:</w:t>
      </w:r>
    </w:p>
    <w:p w14:paraId="43986E45" w14:textId="72D399FD" w:rsidR="007862A4" w:rsidRPr="00741BAC" w:rsidRDefault="007862A4" w:rsidP="0036239D">
      <w:pPr>
        <w:pStyle w:val="TableContents"/>
        <w:jc w:val="both"/>
        <w:rPr>
          <w:rFonts w:ascii="Segoe UI" w:hAnsi="Segoe UI" w:cs="Segoe UI"/>
          <w:lang w:eastAsia="hi-IN"/>
        </w:rPr>
      </w:pPr>
      <w:r w:rsidRPr="00741BAC">
        <w:rPr>
          <w:rFonts w:ascii="Segoe UI" w:hAnsi="Segoe UI" w:cs="Segoe UI"/>
          <w:lang w:eastAsia="hi-IN"/>
        </w:rPr>
        <w:t xml:space="preserve">I – </w:t>
      </w:r>
      <w:r w:rsidR="00EF3794" w:rsidRPr="00741BAC">
        <w:rPr>
          <w:rFonts w:ascii="Segoe UI" w:hAnsi="Segoe UI" w:cs="Segoe UI"/>
          <w:lang w:eastAsia="hi-IN"/>
        </w:rPr>
        <w:t>Inexigibilidade</w:t>
      </w:r>
      <w:r w:rsidRPr="00741BAC">
        <w:rPr>
          <w:rFonts w:ascii="Segoe UI" w:hAnsi="Segoe UI" w:cs="Segoe UI"/>
          <w:lang w:eastAsia="hi-IN"/>
        </w:rPr>
        <w:t>;</w:t>
      </w:r>
    </w:p>
    <w:p w14:paraId="49CB318C" w14:textId="297ED752" w:rsidR="007862A4" w:rsidRPr="00741BAC" w:rsidRDefault="007862A4" w:rsidP="0036239D">
      <w:pPr>
        <w:pStyle w:val="TableContents"/>
        <w:jc w:val="both"/>
        <w:rPr>
          <w:rFonts w:ascii="Segoe UI" w:hAnsi="Segoe UI" w:cs="Segoe UI"/>
          <w:lang w:eastAsia="hi-IN"/>
        </w:rPr>
      </w:pPr>
      <w:r w:rsidRPr="00741BAC">
        <w:rPr>
          <w:rFonts w:ascii="Segoe UI" w:hAnsi="Segoe UI" w:cs="Segoe UI"/>
          <w:lang w:eastAsia="hi-IN"/>
        </w:rPr>
        <w:t xml:space="preserve">II – </w:t>
      </w:r>
      <w:r w:rsidR="00EF3794" w:rsidRPr="00741BAC">
        <w:rPr>
          <w:rFonts w:ascii="Segoe UI" w:hAnsi="Segoe UI" w:cs="Segoe UI"/>
          <w:lang w:eastAsia="hi-IN"/>
        </w:rPr>
        <w:t>Dispensa</w:t>
      </w:r>
      <w:r w:rsidRPr="00741BAC">
        <w:rPr>
          <w:rFonts w:ascii="Segoe UI" w:hAnsi="Segoe UI" w:cs="Segoe UI"/>
          <w:lang w:eastAsia="hi-IN"/>
        </w:rPr>
        <w:t xml:space="preserve"> de licitação ou licitação dispensada;</w:t>
      </w:r>
    </w:p>
    <w:p w14:paraId="13389198" w14:textId="1ECB26CF" w:rsidR="007862A4" w:rsidRPr="00741BAC" w:rsidRDefault="007862A4" w:rsidP="0036239D">
      <w:pPr>
        <w:pStyle w:val="TableContents"/>
        <w:jc w:val="both"/>
        <w:rPr>
          <w:rFonts w:ascii="Segoe UI" w:hAnsi="Segoe UI" w:cs="Segoe UI"/>
          <w:lang w:eastAsia="hi-IN"/>
        </w:rPr>
      </w:pPr>
      <w:r w:rsidRPr="00741BAC">
        <w:rPr>
          <w:rFonts w:ascii="Segoe UI" w:hAnsi="Segoe UI" w:cs="Segoe UI"/>
          <w:lang w:eastAsia="hi-IN"/>
        </w:rPr>
        <w:t xml:space="preserve">III – </w:t>
      </w:r>
      <w:r w:rsidR="00EF3794" w:rsidRPr="00741BAC">
        <w:rPr>
          <w:rFonts w:ascii="Segoe UI" w:hAnsi="Segoe UI" w:cs="Segoe UI"/>
          <w:lang w:eastAsia="hi-IN"/>
        </w:rPr>
        <w:t>C</w:t>
      </w:r>
      <w:r w:rsidRPr="00741BAC">
        <w:rPr>
          <w:rFonts w:ascii="Segoe UI" w:hAnsi="Segoe UI" w:cs="Segoe UI"/>
          <w:lang w:eastAsia="hi-IN"/>
        </w:rPr>
        <w:t>riação ou adesão à ata de registro de preços de outro órgão ou entidade;</w:t>
      </w:r>
    </w:p>
    <w:p w14:paraId="7C361D80" w14:textId="0F2592BC" w:rsidR="007862A4" w:rsidRPr="00741BAC" w:rsidRDefault="007862A4" w:rsidP="0036239D">
      <w:pPr>
        <w:pStyle w:val="TableContents"/>
        <w:jc w:val="both"/>
        <w:rPr>
          <w:rFonts w:ascii="Segoe UI" w:hAnsi="Segoe UI" w:cs="Segoe UI"/>
          <w:lang w:eastAsia="hi-IN"/>
        </w:rPr>
      </w:pPr>
      <w:r w:rsidRPr="00741BAC">
        <w:rPr>
          <w:rFonts w:ascii="Segoe UI" w:hAnsi="Segoe UI" w:cs="Segoe UI"/>
          <w:lang w:eastAsia="hi-IN"/>
        </w:rPr>
        <w:t xml:space="preserve">IV – </w:t>
      </w:r>
      <w:r w:rsidR="00EF3794" w:rsidRPr="00741BAC">
        <w:rPr>
          <w:rFonts w:ascii="Segoe UI" w:hAnsi="Segoe UI" w:cs="Segoe UI"/>
          <w:lang w:eastAsia="hi-IN"/>
        </w:rPr>
        <w:t>Contratações</w:t>
      </w:r>
      <w:r w:rsidRPr="00741BAC">
        <w:rPr>
          <w:rFonts w:ascii="Segoe UI" w:hAnsi="Segoe UI" w:cs="Segoe UI"/>
          <w:lang w:eastAsia="hi-IN"/>
        </w:rPr>
        <w:t xml:space="preserve"> com uso de recursos financeiros de organismos internacionais;</w:t>
      </w:r>
    </w:p>
    <w:p w14:paraId="4316BAED" w14:textId="1BAEA85A" w:rsidR="007862A4" w:rsidRPr="00741BAC" w:rsidRDefault="007862A4" w:rsidP="0036239D">
      <w:pPr>
        <w:pStyle w:val="TableContents"/>
        <w:jc w:val="both"/>
        <w:rPr>
          <w:rFonts w:ascii="Segoe UI" w:hAnsi="Segoe UI" w:cs="Segoe UI"/>
          <w:lang w:eastAsia="hi-IN"/>
        </w:rPr>
      </w:pPr>
      <w:r w:rsidRPr="00741BAC">
        <w:rPr>
          <w:rFonts w:ascii="Segoe UI" w:hAnsi="Segoe UI" w:cs="Segoe UI"/>
          <w:lang w:eastAsia="hi-IN"/>
        </w:rPr>
        <w:t xml:space="preserve">V – </w:t>
      </w:r>
      <w:r w:rsidR="00EF3794" w:rsidRPr="00741BAC">
        <w:rPr>
          <w:rFonts w:ascii="Segoe UI" w:hAnsi="Segoe UI" w:cs="Segoe UI"/>
          <w:lang w:eastAsia="hi-IN"/>
        </w:rPr>
        <w:t>Contratação</w:t>
      </w:r>
      <w:r w:rsidRPr="00741BAC">
        <w:rPr>
          <w:rFonts w:ascii="Segoe UI" w:hAnsi="Segoe UI" w:cs="Segoe UI"/>
          <w:lang w:eastAsia="hi-IN"/>
        </w:rPr>
        <w:t xml:space="preserve"> de empresas públicas de TIC; e</w:t>
      </w:r>
    </w:p>
    <w:p w14:paraId="6170363D" w14:textId="474C6D61" w:rsidR="007862A4" w:rsidRPr="00741BAC" w:rsidRDefault="007862A4" w:rsidP="0036239D">
      <w:pPr>
        <w:pStyle w:val="TableContents"/>
        <w:jc w:val="both"/>
        <w:rPr>
          <w:rFonts w:ascii="Segoe UI" w:hAnsi="Segoe UI" w:cs="Segoe UI"/>
          <w:lang w:eastAsia="hi-IN"/>
        </w:rPr>
      </w:pPr>
      <w:r w:rsidRPr="76257670">
        <w:rPr>
          <w:rFonts w:ascii="Segoe UI" w:hAnsi="Segoe UI" w:cs="Segoe UI"/>
          <w:lang w:eastAsia="hi-IN"/>
        </w:rPr>
        <w:t xml:space="preserve">VI – </w:t>
      </w:r>
      <w:r w:rsidR="00EF3794" w:rsidRPr="76257670">
        <w:rPr>
          <w:rFonts w:ascii="Segoe UI" w:hAnsi="Segoe UI" w:cs="Segoe UI"/>
          <w:lang w:eastAsia="hi-IN"/>
        </w:rPr>
        <w:t>Termos</w:t>
      </w:r>
      <w:r w:rsidRPr="76257670">
        <w:rPr>
          <w:rFonts w:ascii="Segoe UI" w:hAnsi="Segoe UI" w:cs="Segoe UI"/>
          <w:lang w:eastAsia="hi-IN"/>
        </w:rPr>
        <w:t xml:space="preserve"> de cooperação, convênios e documentos afins com uso de</w:t>
      </w:r>
      <w:r w:rsidR="00EF3794" w:rsidRPr="76257670">
        <w:rPr>
          <w:rFonts w:ascii="Segoe UI" w:hAnsi="Segoe UI" w:cs="Segoe UI"/>
          <w:lang w:eastAsia="hi-IN"/>
        </w:rPr>
        <w:t xml:space="preserve"> </w:t>
      </w:r>
      <w:r w:rsidRPr="76257670">
        <w:rPr>
          <w:rFonts w:ascii="Segoe UI" w:hAnsi="Segoe UI" w:cs="Segoe UI"/>
          <w:lang w:eastAsia="hi-IN"/>
        </w:rPr>
        <w:t>recursos financeiros de instituições nacionais</w:t>
      </w:r>
      <w:r w:rsidR="5B747C2E" w:rsidRPr="76257670">
        <w:rPr>
          <w:rFonts w:ascii="Segoe UI" w:hAnsi="Segoe UI" w:cs="Segoe UI"/>
          <w:lang w:eastAsia="hi-IN"/>
        </w:rPr>
        <w:t>.</w:t>
      </w:r>
    </w:p>
    <w:p w14:paraId="6A0FD031" w14:textId="77777777" w:rsidR="002C4FF9" w:rsidRPr="00741BAC" w:rsidRDefault="002C4FF9" w:rsidP="0036239D">
      <w:pPr>
        <w:pStyle w:val="TableContents"/>
        <w:jc w:val="both"/>
        <w:rPr>
          <w:rFonts w:ascii="Segoe UI" w:hAnsi="Segoe UI" w:cs="Segoe UI"/>
          <w:shd w:val="clear" w:color="auto" w:fill="FFFFFF"/>
        </w:rPr>
      </w:pPr>
    </w:p>
    <w:p w14:paraId="7BB2DDE2" w14:textId="032DE0C2" w:rsidR="002C4FF9" w:rsidRPr="00741BAC" w:rsidRDefault="002C4FF9" w:rsidP="0036239D">
      <w:pPr>
        <w:pStyle w:val="Standard"/>
        <w:tabs>
          <w:tab w:val="left" w:pos="800"/>
          <w:tab w:val="right" w:leader="dot" w:pos="9629"/>
        </w:tabs>
        <w:jc w:val="both"/>
        <w:rPr>
          <w:rFonts w:ascii="Segoe UI" w:hAnsi="Segoe UI" w:cs="Segoe UI"/>
          <w:b/>
          <w:bCs/>
        </w:rPr>
      </w:pPr>
      <w:r w:rsidRPr="00741BAC">
        <w:rPr>
          <w:rFonts w:ascii="Segoe UI" w:hAnsi="Segoe UI" w:cs="Segoe UI"/>
          <w:b/>
          <w:bCs/>
        </w:rPr>
        <w:t xml:space="preserve">Referências: </w:t>
      </w:r>
      <w:hyperlink r:id="rId11" w:history="1">
        <w:r w:rsidRPr="00741BAC">
          <w:rPr>
            <w:rStyle w:val="Hyperlink"/>
            <w:rFonts w:ascii="Segoe UI" w:hAnsi="Segoe UI" w:cs="Segoe UI"/>
          </w:rPr>
          <w:t>Guia de Contratações de STIC</w:t>
        </w:r>
      </w:hyperlink>
      <w:r w:rsidRPr="00741BAC">
        <w:rPr>
          <w:rFonts w:ascii="Segoe UI" w:hAnsi="Segoe UI" w:cs="Segoe UI"/>
        </w:rPr>
        <w:t xml:space="preserve"> do Poder Judiciário instituído pela Resolução </w:t>
      </w:r>
      <w:hyperlink r:id="rId12" w:history="1">
        <w:r w:rsidRPr="00741BAC">
          <w:rPr>
            <w:rStyle w:val="Hyperlink"/>
            <w:rFonts w:ascii="Segoe UI" w:hAnsi="Segoe UI" w:cs="Segoe UI"/>
          </w:rPr>
          <w:t>CNJ 468/2022</w:t>
        </w:r>
      </w:hyperlink>
    </w:p>
    <w:p w14:paraId="1F77C421" w14:textId="77777777" w:rsidR="008A09EF" w:rsidRPr="00741BAC" w:rsidRDefault="008A09EF" w:rsidP="0036239D">
      <w:pPr>
        <w:pStyle w:val="Standard"/>
        <w:tabs>
          <w:tab w:val="left" w:pos="555"/>
          <w:tab w:val="left" w:pos="840"/>
          <w:tab w:val="left" w:pos="1140"/>
          <w:tab w:val="left" w:pos="1395"/>
          <w:tab w:val="left" w:pos="1650"/>
          <w:tab w:val="left" w:pos="1965"/>
          <w:tab w:val="left" w:pos="2220"/>
          <w:tab w:val="left" w:leader="underscore" w:pos="7336"/>
        </w:tabs>
        <w:jc w:val="both"/>
        <w:rPr>
          <w:rFonts w:ascii="Segoe UI" w:hAnsi="Segoe UI" w:cs="Segoe UI"/>
        </w:rPr>
      </w:pPr>
    </w:p>
    <w:p w14:paraId="523C72E4" w14:textId="169491DB" w:rsidR="00C91862" w:rsidRPr="00741BAC" w:rsidRDefault="21FEA5F9" w:rsidP="2FF856A8">
      <w:pPr>
        <w:widowControl/>
        <w:shd w:val="clear" w:color="auto" w:fill="B4C6E7" w:themeFill="accent1" w:themeFillTint="66"/>
        <w:tabs>
          <w:tab w:val="left" w:pos="9639"/>
        </w:tabs>
        <w:spacing w:before="240" w:after="240"/>
        <w:ind w:right="-142"/>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 xml:space="preserve">1. </w:t>
      </w:r>
      <w:r w:rsidR="2B21732D" w:rsidRPr="2FF856A8">
        <w:rPr>
          <w:rFonts w:ascii="Segoe UI" w:eastAsia="Times New Roman" w:hAnsi="Segoe UI" w:cs="Segoe UI"/>
          <w:b/>
          <w:bCs/>
          <w:lang w:eastAsia="pt-BR" w:bidi="ar-SA"/>
        </w:rPr>
        <w:t>INFORMAÇÕES BÁSICAS</w:t>
      </w:r>
    </w:p>
    <w:p w14:paraId="60BC1E71" w14:textId="25ABB569" w:rsidR="00706FB2" w:rsidRPr="00741BAC" w:rsidRDefault="00706FB2" w:rsidP="00337C69">
      <w:pPr>
        <w:shd w:val="clear" w:color="auto" w:fill="FFFFFF" w:themeFill="background1"/>
        <w:jc w:val="both"/>
        <w:rPr>
          <w:rFonts w:ascii="Segoe UI" w:hAnsi="Segoe UI" w:cs="Segoe UI"/>
        </w:rPr>
      </w:pPr>
      <w:r w:rsidRPr="66ADBEDD">
        <w:rPr>
          <w:rFonts w:ascii="Segoe UI" w:hAnsi="Segoe UI" w:cs="Segoe UI"/>
        </w:rPr>
        <w:t>Este documento apresenta o Estudo Técnico Preliminar (ETP) elaborado para a aquisição de uma Solução de Tecnologia da Informação e Comunicação (TIC), conforme o processo administrativo SEI 2023-0614915</w:t>
      </w:r>
      <w:r w:rsidR="66D562B7" w:rsidRPr="66ADBEDD">
        <w:rPr>
          <w:rFonts w:ascii="Segoe UI" w:hAnsi="Segoe UI" w:cs="Segoe UI"/>
        </w:rPr>
        <w:t>2</w:t>
      </w:r>
      <w:r w:rsidRPr="66ADBEDD">
        <w:rPr>
          <w:rFonts w:ascii="Segoe UI" w:hAnsi="Segoe UI" w:cs="Segoe UI"/>
        </w:rPr>
        <w:t>.</w:t>
      </w:r>
    </w:p>
    <w:p w14:paraId="1BBD6DA5" w14:textId="77777777" w:rsidR="00706FB2" w:rsidRPr="00741BAC" w:rsidRDefault="00706FB2" w:rsidP="00337C69">
      <w:pPr>
        <w:shd w:val="clear" w:color="auto" w:fill="FFFFFF" w:themeFill="background1"/>
        <w:jc w:val="both"/>
        <w:rPr>
          <w:rFonts w:ascii="Segoe UI" w:hAnsi="Segoe UI" w:cs="Segoe UI"/>
          <w:bCs/>
        </w:rPr>
      </w:pPr>
      <w:r w:rsidRPr="00741BAC">
        <w:rPr>
          <w:rFonts w:ascii="Segoe UI" w:hAnsi="Segoe UI" w:cs="Segoe UI"/>
          <w:bCs/>
        </w:rPr>
        <w:t>O Tribunal de Justiça do Estado do Rio de Janeiro (TJERJ) identificou a necessidade de implementar o sistema EPROC no segundo semestre de 2024. Este sistema substituirá as plataformas atuais (DCP, EJUD e PJE) e visa modernizar e unificar a gestão dos processos judiciais.</w:t>
      </w:r>
    </w:p>
    <w:p w14:paraId="064CBF14" w14:textId="7C3C0FD7" w:rsidR="00B91665" w:rsidRPr="00741BAC" w:rsidRDefault="00706FB2" w:rsidP="00337C69">
      <w:pPr>
        <w:shd w:val="clear" w:color="auto" w:fill="FFFFFF" w:themeFill="background1"/>
        <w:jc w:val="both"/>
        <w:rPr>
          <w:rFonts w:ascii="Segoe UI" w:hAnsi="Segoe UI" w:cs="Segoe UI"/>
          <w:bCs/>
          <w:color w:val="7030A0"/>
        </w:rPr>
      </w:pPr>
      <w:r w:rsidRPr="3CFCDC59">
        <w:rPr>
          <w:rFonts w:ascii="Segoe UI" w:hAnsi="Segoe UI" w:cs="Segoe UI"/>
        </w:rPr>
        <w:t>A principal necessidade é garantir a integração eficiente do EPROC com as bases de dados de CPF e CNPJ da Receita Federal Brasileira (RFB), visando maior precisão e eficiência no cadastro das partes processuais.</w:t>
      </w:r>
    </w:p>
    <w:p w14:paraId="39BA928F" w14:textId="2C6EE3BF" w:rsidR="0AF420C1" w:rsidRDefault="0AF420C1" w:rsidP="00337C69">
      <w:pPr>
        <w:shd w:val="clear" w:color="auto" w:fill="FFFFFF" w:themeFill="background1"/>
        <w:spacing w:after="240"/>
        <w:jc w:val="both"/>
        <w:rPr>
          <w:rFonts w:ascii="Segoe UI" w:hAnsi="Segoe UI" w:cs="Segoe UI"/>
        </w:rPr>
      </w:pPr>
      <w:r w:rsidRPr="76257670">
        <w:rPr>
          <w:rFonts w:ascii="Segoe UI" w:hAnsi="Segoe UI" w:cs="Segoe UI"/>
        </w:rPr>
        <w:t xml:space="preserve">A contratação pretendida está prevista no Plano de Contratações 2024 registrada no </w:t>
      </w:r>
      <w:r w:rsidR="429C2C0E" w:rsidRPr="76257670">
        <w:rPr>
          <w:rFonts w:ascii="Segoe UI" w:eastAsia="Segoe UI" w:hAnsi="Segoe UI" w:cs="Segoe UI"/>
        </w:rPr>
        <w:t xml:space="preserve">Sistema de </w:t>
      </w:r>
      <w:r w:rsidR="429C2C0E" w:rsidRPr="76257670">
        <w:rPr>
          <w:rFonts w:ascii="Segoe UI" w:eastAsia="Segoe UI" w:hAnsi="Segoe UI" w:cs="Segoe UI"/>
        </w:rPr>
        <w:lastRenderedPageBreak/>
        <w:t>Planejamento e Gerenciamento de Contratações - PGC do Macro Sistema COMPRAS.GOV</w:t>
      </w:r>
      <w:r w:rsidRPr="76257670">
        <w:rPr>
          <w:rFonts w:ascii="Segoe UI" w:hAnsi="Segoe UI" w:cs="Segoe UI"/>
        </w:rPr>
        <w:t xml:space="preserve"> </w:t>
      </w:r>
      <w:r w:rsidR="3C961D55" w:rsidRPr="76257670">
        <w:rPr>
          <w:rFonts w:ascii="Segoe UI" w:hAnsi="Segoe UI" w:cs="Segoe UI"/>
        </w:rPr>
        <w:t xml:space="preserve">- </w:t>
      </w:r>
      <w:r w:rsidRPr="76257670">
        <w:rPr>
          <w:rFonts w:ascii="Segoe UI" w:hAnsi="Segoe UI" w:cs="Segoe UI"/>
        </w:rPr>
        <w:t>sob D</w:t>
      </w:r>
      <w:r w:rsidR="68937628" w:rsidRPr="76257670">
        <w:rPr>
          <w:rFonts w:ascii="Segoe UI" w:hAnsi="Segoe UI" w:cs="Segoe UI"/>
        </w:rPr>
        <w:t xml:space="preserve">FD/PGC </w:t>
      </w:r>
      <w:r w:rsidR="53C01690" w:rsidRPr="76257670">
        <w:rPr>
          <w:rFonts w:ascii="Segoe UI" w:hAnsi="Segoe UI" w:cs="Segoe UI"/>
        </w:rPr>
        <w:t>298</w:t>
      </w:r>
      <w:r w:rsidR="68937628" w:rsidRPr="76257670">
        <w:rPr>
          <w:rFonts w:ascii="Segoe UI" w:hAnsi="Segoe UI" w:cs="Segoe UI"/>
        </w:rPr>
        <w:t>/2024</w:t>
      </w:r>
      <w:r w:rsidR="2CD2F554" w:rsidRPr="76257670">
        <w:rPr>
          <w:rFonts w:ascii="Segoe UI" w:hAnsi="Segoe UI" w:cs="Segoe UI"/>
        </w:rPr>
        <w:t>.</w:t>
      </w:r>
    </w:p>
    <w:p w14:paraId="5512D8D2" w14:textId="17260E4D" w:rsidR="00DF586E" w:rsidRPr="00741BAC" w:rsidRDefault="1B2595AE" w:rsidP="00337C69">
      <w:pPr>
        <w:widowControl/>
        <w:shd w:val="clear" w:color="auto" w:fill="B4C6E7" w:themeFill="accent1" w:themeFillTint="66"/>
        <w:tabs>
          <w:tab w:val="left" w:pos="9639"/>
        </w:tabs>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 xml:space="preserve">1.1 </w:t>
      </w:r>
      <w:r w:rsidR="6D1EAD63" w:rsidRPr="2FF856A8">
        <w:rPr>
          <w:rFonts w:ascii="Segoe UI" w:eastAsia="Times New Roman" w:hAnsi="Segoe UI" w:cs="Segoe UI"/>
          <w:b/>
          <w:bCs/>
          <w:lang w:eastAsia="pt-BR" w:bidi="ar-SA"/>
        </w:rPr>
        <w:t>ÁREA REQUISITANTE</w:t>
      </w:r>
    </w:p>
    <w:p w14:paraId="4F14DB5C" w14:textId="09D687BC" w:rsidR="00DF586E" w:rsidRPr="00741BAC" w:rsidRDefault="00DF586E" w:rsidP="00337C69">
      <w:pPr>
        <w:pStyle w:val="Cabealho"/>
        <w:suppressLineNumbers w:val="0"/>
        <w:suppressAutoHyphens w:val="0"/>
        <w:jc w:val="both"/>
        <w:rPr>
          <w:rFonts w:ascii="Segoe UI" w:eastAsia="Segoe UI" w:hAnsi="Segoe UI" w:cs="Segoe UI"/>
          <w:color w:val="000000"/>
        </w:rPr>
      </w:pPr>
      <w:r w:rsidRPr="3CFCDC59">
        <w:rPr>
          <w:rFonts w:ascii="Segoe UI" w:eastAsia="Segoe UI" w:hAnsi="Segoe UI" w:cs="Segoe UI"/>
          <w:color w:val="000000" w:themeColor="text1"/>
        </w:rPr>
        <w:t>Unidade Requisitante:</w:t>
      </w:r>
      <w:r w:rsidR="7846A81D" w:rsidRPr="3CFCDC59">
        <w:rPr>
          <w:rFonts w:ascii="Segoe UI" w:eastAsia="Segoe UI" w:hAnsi="Segoe UI" w:cs="Segoe UI"/>
          <w:color w:val="000000" w:themeColor="text1"/>
        </w:rPr>
        <w:t xml:space="preserve"> SGTEC</w:t>
      </w:r>
    </w:p>
    <w:p w14:paraId="52471453" w14:textId="6265D42F" w:rsidR="008A09EF" w:rsidRPr="00741BAC" w:rsidRDefault="00DF586E" w:rsidP="00337C69">
      <w:pPr>
        <w:pStyle w:val="Cabealho"/>
        <w:suppressLineNumbers w:val="0"/>
        <w:suppressAutoHyphens w:val="0"/>
        <w:spacing w:after="240"/>
        <w:jc w:val="both"/>
        <w:rPr>
          <w:rFonts w:ascii="Segoe UI" w:eastAsia="Segoe UI" w:hAnsi="Segoe UI" w:cs="Segoe UI"/>
        </w:rPr>
      </w:pPr>
      <w:r w:rsidRPr="3CFCDC59">
        <w:rPr>
          <w:rFonts w:ascii="Segoe UI" w:eastAsia="Segoe UI" w:hAnsi="Segoe UI" w:cs="Segoe UI"/>
          <w:color w:val="000000" w:themeColor="text1"/>
        </w:rPr>
        <w:t>Nome do responsável:</w:t>
      </w:r>
      <w:r w:rsidR="3E22EF9D" w:rsidRPr="3CFCDC59">
        <w:rPr>
          <w:rFonts w:ascii="Segoe UI" w:eastAsia="Segoe UI" w:hAnsi="Segoe UI" w:cs="Segoe UI"/>
          <w:color w:val="000000" w:themeColor="text1"/>
        </w:rPr>
        <w:t xml:space="preserve"> </w:t>
      </w:r>
      <w:r w:rsidR="3E22EF9D" w:rsidRPr="3CFCDC59">
        <w:rPr>
          <w:rFonts w:ascii="Segoe UI" w:eastAsia="Segoe UI" w:hAnsi="Segoe UI" w:cs="Segoe UI"/>
          <w:color w:val="000000" w:themeColor="text1"/>
          <w:sz w:val="22"/>
          <w:szCs w:val="22"/>
        </w:rPr>
        <w:t>Daniel de Lima Haab</w:t>
      </w:r>
    </w:p>
    <w:p w14:paraId="65DFEDF6" w14:textId="6C0DA956" w:rsidR="00C91862" w:rsidRPr="00741BAC" w:rsidRDefault="413AFE8D" w:rsidP="00337C69">
      <w:pPr>
        <w:widowControl/>
        <w:shd w:val="clear" w:color="auto" w:fill="B4C6E7" w:themeFill="accent1" w:themeFillTint="66"/>
        <w:tabs>
          <w:tab w:val="left" w:pos="9639"/>
        </w:tabs>
        <w:jc w:val="both"/>
        <w:rPr>
          <w:rFonts w:ascii="Segoe UI" w:eastAsia="Times New Roman" w:hAnsi="Segoe UI" w:cs="Segoe UI"/>
          <w:b/>
          <w:bCs/>
          <w:lang w:eastAsia="pt-BR" w:bidi="ar-SA"/>
        </w:rPr>
      </w:pPr>
      <w:r w:rsidRPr="357C9E59">
        <w:rPr>
          <w:rFonts w:ascii="Segoe UI" w:eastAsia="Times New Roman" w:hAnsi="Segoe UI" w:cs="Segoe UI"/>
          <w:b/>
          <w:bCs/>
          <w:lang w:eastAsia="pt-BR" w:bidi="ar-SA"/>
        </w:rPr>
        <w:t>2</w:t>
      </w:r>
      <w:r w:rsidR="5812EF95" w:rsidRPr="357C9E59">
        <w:rPr>
          <w:rFonts w:ascii="Segoe UI" w:eastAsia="Times New Roman" w:hAnsi="Segoe UI" w:cs="Segoe UI"/>
          <w:b/>
          <w:bCs/>
          <w:lang w:eastAsia="pt-BR" w:bidi="ar-SA"/>
        </w:rPr>
        <w:t>.</w:t>
      </w:r>
      <w:r w:rsidRPr="357C9E59">
        <w:rPr>
          <w:rFonts w:ascii="Segoe UI" w:eastAsia="Times New Roman" w:hAnsi="Segoe UI" w:cs="Segoe UI"/>
          <w:b/>
          <w:bCs/>
          <w:lang w:eastAsia="pt-BR" w:bidi="ar-SA"/>
        </w:rPr>
        <w:t xml:space="preserve"> </w:t>
      </w:r>
      <w:r w:rsidR="2B21732D" w:rsidRPr="357C9E59">
        <w:rPr>
          <w:rFonts w:ascii="Segoe UI" w:eastAsia="Times New Roman" w:hAnsi="Segoe UI" w:cs="Segoe UI"/>
          <w:b/>
          <w:bCs/>
          <w:lang w:eastAsia="pt-BR" w:bidi="ar-SA"/>
        </w:rPr>
        <w:t>DESCRIÇÃO DA NECESSIDADE</w:t>
      </w:r>
      <w:r w:rsidR="39CE3847" w:rsidRPr="357C9E59">
        <w:rPr>
          <w:rFonts w:ascii="Segoe UI" w:eastAsia="Times New Roman" w:hAnsi="Segoe UI" w:cs="Segoe UI"/>
          <w:b/>
          <w:bCs/>
          <w:lang w:eastAsia="pt-BR" w:bidi="ar-SA"/>
        </w:rPr>
        <w:t xml:space="preserve"> </w:t>
      </w:r>
    </w:p>
    <w:p w14:paraId="0E835A7A" w14:textId="77777777" w:rsidR="00706FB2" w:rsidRPr="003C4142" w:rsidRDefault="00706FB2" w:rsidP="00337C69">
      <w:pPr>
        <w:shd w:val="clear" w:color="auto" w:fill="FFFFFF" w:themeFill="background1"/>
        <w:jc w:val="both"/>
        <w:rPr>
          <w:rFonts w:ascii="Segoe UI" w:hAnsi="Segoe UI" w:cs="Segoe UI"/>
        </w:rPr>
      </w:pPr>
      <w:r w:rsidRPr="3CFCDC59">
        <w:rPr>
          <w:rFonts w:ascii="Segoe UI" w:hAnsi="Segoe UI" w:cs="Segoe UI"/>
        </w:rPr>
        <w:t>O Tribunal de Justiça do Estado do Rio de Janeiro (TJERJ) necessita adotar o sistema EPROC no segundo semestre de 2024, substituindo os sistemas DCP, EJUD e PJE.</w:t>
      </w:r>
    </w:p>
    <w:p w14:paraId="117EF117" w14:textId="77777777" w:rsidR="00706FB2" w:rsidRPr="003C4142" w:rsidRDefault="00706FB2" w:rsidP="00337C69">
      <w:pPr>
        <w:shd w:val="clear" w:color="auto" w:fill="FFFFFF" w:themeFill="background1"/>
        <w:jc w:val="both"/>
        <w:rPr>
          <w:rFonts w:ascii="Segoe UI" w:hAnsi="Segoe UI" w:cs="Segoe UI"/>
        </w:rPr>
      </w:pPr>
      <w:r w:rsidRPr="3CFCDC59">
        <w:rPr>
          <w:rFonts w:ascii="Segoe UI" w:hAnsi="Segoe UI" w:cs="Segoe UI"/>
        </w:rPr>
        <w:t>A principal necessidade é integrar o EPROC com as bases de dados de CPF e CNPJ da Receita Federal Brasileira (RFB). Essa integração é essencial para garantir maior eficiência e precisão no cadastro das partes processuais. A automatização do acesso a esses dados permitirá:</w:t>
      </w:r>
    </w:p>
    <w:p w14:paraId="1848D0C1" w14:textId="4432A99B" w:rsidR="00706FB2" w:rsidRPr="00FA1349" w:rsidRDefault="00706FB2" w:rsidP="00337C69">
      <w:pPr>
        <w:pStyle w:val="PargrafodaLista"/>
        <w:numPr>
          <w:ilvl w:val="0"/>
          <w:numId w:val="27"/>
        </w:numPr>
        <w:shd w:val="clear" w:color="auto" w:fill="FFFFFF" w:themeFill="background1"/>
        <w:ind w:left="0" w:firstLine="0"/>
        <w:jc w:val="both"/>
        <w:rPr>
          <w:rFonts w:ascii="Segoe UI" w:hAnsi="Segoe UI" w:cs="Segoe UI"/>
        </w:rPr>
      </w:pPr>
      <w:r w:rsidRPr="00FA1349">
        <w:rPr>
          <w:rFonts w:ascii="Segoe UI" w:hAnsi="Segoe UI" w:cs="Segoe UI"/>
        </w:rPr>
        <w:t>Garantir a correta identificação das partes envolvidas nos processos, minimizando erros de entrada de dados e melhorando a confiabilidade das informações.</w:t>
      </w:r>
    </w:p>
    <w:p w14:paraId="29D9A28E" w14:textId="3A19E248" w:rsidR="00706FB2" w:rsidRPr="00FA1349" w:rsidRDefault="00706FB2" w:rsidP="00337C69">
      <w:pPr>
        <w:pStyle w:val="PargrafodaLista"/>
        <w:numPr>
          <w:ilvl w:val="0"/>
          <w:numId w:val="27"/>
        </w:numPr>
        <w:shd w:val="clear" w:color="auto" w:fill="FFFFFF" w:themeFill="background1"/>
        <w:ind w:left="0" w:firstLine="0"/>
        <w:jc w:val="both"/>
        <w:rPr>
          <w:rFonts w:ascii="Segoe UI" w:hAnsi="Segoe UI" w:cs="Segoe UI"/>
        </w:rPr>
      </w:pPr>
      <w:r w:rsidRPr="00FA1349">
        <w:rPr>
          <w:rFonts w:ascii="Segoe UI" w:hAnsi="Segoe UI" w:cs="Segoe UI"/>
        </w:rPr>
        <w:t>Permitir o acesso automático aos dados cadastrais, eliminando a necessidade de inserção manual por parte dos funcionários do tribunal, o que acelera os procedimentos judiciais.</w:t>
      </w:r>
    </w:p>
    <w:p w14:paraId="322F586F" w14:textId="3643ED68" w:rsidR="00706FB2" w:rsidRPr="00741BAC" w:rsidRDefault="355DEFB1" w:rsidP="00337C69">
      <w:pPr>
        <w:pStyle w:val="PargrafodaLista"/>
        <w:numPr>
          <w:ilvl w:val="0"/>
          <w:numId w:val="27"/>
        </w:numPr>
        <w:shd w:val="clear" w:color="auto" w:fill="FFFFFF" w:themeFill="background1"/>
        <w:spacing w:after="240"/>
        <w:ind w:left="0" w:firstLine="0"/>
        <w:jc w:val="both"/>
        <w:rPr>
          <w:rFonts w:ascii="Segoe UI" w:hAnsi="Segoe UI" w:cs="Segoe UI"/>
        </w:rPr>
      </w:pPr>
      <w:r w:rsidRPr="2FF856A8">
        <w:rPr>
          <w:rFonts w:ascii="Segoe UI" w:hAnsi="Segoe UI" w:cs="Segoe UI"/>
        </w:rPr>
        <w:t>Assegurar que as informações utilizadas sejam atuais e corretas, reduzindo o risco de fraudes e erros processuais.</w:t>
      </w:r>
    </w:p>
    <w:p w14:paraId="7199DBAC" w14:textId="4DD598A4" w:rsidR="00C91862" w:rsidRPr="00741BAC" w:rsidRDefault="2A07BFC3" w:rsidP="00337C69">
      <w:pPr>
        <w:shd w:val="clear" w:color="auto" w:fill="B4C6E7" w:themeFill="accent1" w:themeFillTint="66"/>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 xml:space="preserve">2.1 </w:t>
      </w:r>
      <w:r w:rsidR="0201C8DE" w:rsidRPr="2FF856A8">
        <w:rPr>
          <w:rFonts w:ascii="Segoe UI" w:eastAsia="Times New Roman" w:hAnsi="Segoe UI" w:cs="Segoe UI"/>
          <w:b/>
          <w:bCs/>
          <w:lang w:eastAsia="pt-BR" w:bidi="ar-SA"/>
        </w:rPr>
        <w:t xml:space="preserve">MOTIVAÇÃO/JUSTIFICATIVA </w:t>
      </w:r>
    </w:p>
    <w:p w14:paraId="3C378410" w14:textId="77777777" w:rsidR="00B10415" w:rsidRPr="003C4142" w:rsidRDefault="00B10415" w:rsidP="00337C69">
      <w:pPr>
        <w:spacing w:line="288" w:lineRule="auto"/>
        <w:jc w:val="both"/>
        <w:rPr>
          <w:rFonts w:ascii="Segoe UI" w:hAnsi="Segoe UI" w:cs="Segoe UI"/>
          <w:b/>
          <w:bCs/>
        </w:rPr>
      </w:pPr>
      <w:r w:rsidRPr="3CFCDC59">
        <w:rPr>
          <w:rFonts w:ascii="Segoe UI" w:hAnsi="Segoe UI" w:cs="Segoe UI"/>
          <w:b/>
          <w:bCs/>
        </w:rPr>
        <w:t>Transição para o Sistema EPROC:</w:t>
      </w:r>
    </w:p>
    <w:p w14:paraId="38D21C6D" w14:textId="77777777" w:rsidR="00B10415" w:rsidRPr="003C4142" w:rsidRDefault="00B10415" w:rsidP="00337C69">
      <w:pPr>
        <w:spacing w:line="288" w:lineRule="auto"/>
        <w:jc w:val="both"/>
        <w:rPr>
          <w:rFonts w:ascii="Segoe UI" w:hAnsi="Segoe UI" w:cs="Segoe UI"/>
        </w:rPr>
      </w:pPr>
      <w:r w:rsidRPr="3CFCDC59">
        <w:rPr>
          <w:rFonts w:ascii="Segoe UI" w:hAnsi="Segoe UI" w:cs="Segoe UI"/>
        </w:rPr>
        <w:t>O Tribunal de Justiça do Estado do Rio de Janeiro (TJERJ) está empreendendo uma modernização tecnológica significativa ao adotar o sistema EPROC, que substituirá os sistemas DCP, EJUD e PJE no segundo semestre de 2024. Essa transição visa unificar e modernizar a gestão dos processos judiciais, melhorando a eficiência operacional e a qualidade dos serviços prestados pelo tribunal.</w:t>
      </w:r>
    </w:p>
    <w:p w14:paraId="66562BE3" w14:textId="77777777" w:rsidR="00B10415" w:rsidRPr="003C4142" w:rsidRDefault="00B10415" w:rsidP="00337C69">
      <w:pPr>
        <w:spacing w:before="120" w:line="288" w:lineRule="auto"/>
        <w:jc w:val="both"/>
        <w:rPr>
          <w:rFonts w:ascii="Segoe UI" w:hAnsi="Segoe UI" w:cs="Segoe UI"/>
          <w:b/>
          <w:bCs/>
        </w:rPr>
      </w:pPr>
      <w:r w:rsidRPr="3CFCDC59">
        <w:rPr>
          <w:rFonts w:ascii="Segoe UI" w:hAnsi="Segoe UI" w:cs="Segoe UI"/>
          <w:b/>
          <w:bCs/>
        </w:rPr>
        <w:t>Necessidade de Integração com Dados da RFB:</w:t>
      </w:r>
    </w:p>
    <w:p w14:paraId="12DE9715" w14:textId="77777777" w:rsidR="00B10415" w:rsidRPr="003C4142" w:rsidRDefault="00B10415" w:rsidP="00337C69">
      <w:pPr>
        <w:spacing w:line="288" w:lineRule="auto"/>
        <w:jc w:val="both"/>
        <w:rPr>
          <w:rFonts w:ascii="Segoe UI" w:hAnsi="Segoe UI" w:cs="Segoe UI"/>
        </w:rPr>
      </w:pPr>
      <w:r w:rsidRPr="3CFCDC59">
        <w:rPr>
          <w:rFonts w:ascii="Segoe UI" w:hAnsi="Segoe UI" w:cs="Segoe UI"/>
        </w:rPr>
        <w:t>A integração do EPROC com as bases de dados de CPF e CNPJ da Receita Federal Brasileira (RFB) é essencial para assegurar a precisão e a eficiência no cadastro das partes processuais. Essa integração reduz erros e fraudes, acelerando o andamento dos processos judiciais. A precisão dos dados cadastrais é fundamental para todas as atividades judiciais e administrativas, impactando diretamente na confiabilidade das informações e na agilidade dos procedimentos.</w:t>
      </w:r>
    </w:p>
    <w:p w14:paraId="644063E0" w14:textId="77777777" w:rsidR="00B10415" w:rsidRPr="003C4142" w:rsidRDefault="00B10415" w:rsidP="00337C69">
      <w:pPr>
        <w:spacing w:line="288" w:lineRule="auto"/>
        <w:jc w:val="both"/>
        <w:rPr>
          <w:rFonts w:ascii="Segoe UI" w:hAnsi="Segoe UI" w:cs="Segoe UI"/>
        </w:rPr>
      </w:pPr>
      <w:r w:rsidRPr="3CFCDC59">
        <w:rPr>
          <w:rFonts w:ascii="Segoe UI" w:hAnsi="Segoe UI" w:cs="Segoe UI"/>
        </w:rPr>
        <w:t>A integração com as bases de dados da RFB também terá um impacto significativo nos sistemas de cobrança do TJERJ, permitindo a verificação precisa da situação fiscal e a correta identificação de devedores. Isso é crucial para a eficácia das ações de cobrança judicial, contribuindo para uma melhor gestão dos recursos e processos do tribunal.</w:t>
      </w:r>
    </w:p>
    <w:p w14:paraId="23944501" w14:textId="57425A51" w:rsidR="00B10415" w:rsidRPr="003C4142" w:rsidRDefault="2C2A477D" w:rsidP="00337C69">
      <w:pPr>
        <w:spacing w:line="288" w:lineRule="auto"/>
        <w:jc w:val="both"/>
        <w:rPr>
          <w:rFonts w:ascii="Segoe UI" w:hAnsi="Segoe UI" w:cs="Segoe UI"/>
        </w:rPr>
      </w:pPr>
      <w:r w:rsidRPr="2FF856A8">
        <w:rPr>
          <w:rFonts w:ascii="Segoe UI" w:hAnsi="Segoe UI" w:cs="Segoe UI"/>
        </w:rPr>
        <w:t>A escolha da soluç</w:t>
      </w:r>
      <w:r w:rsidR="00BC3275">
        <w:rPr>
          <w:rFonts w:ascii="Segoe UI" w:hAnsi="Segoe UI" w:cs="Segoe UI"/>
        </w:rPr>
        <w:t>ão</w:t>
      </w:r>
      <w:r w:rsidRPr="2FF856A8">
        <w:rPr>
          <w:rFonts w:ascii="Segoe UI" w:hAnsi="Segoe UI" w:cs="Segoe UI"/>
        </w:rPr>
        <w:t xml:space="preserve"> </w:t>
      </w:r>
      <w:r w:rsidR="00337C69">
        <w:rPr>
          <w:rFonts w:ascii="Segoe UI" w:hAnsi="Segoe UI" w:cs="Segoe UI"/>
        </w:rPr>
        <w:t>INFOCONV</w:t>
      </w:r>
      <w:r w:rsidRPr="2FF856A8">
        <w:rPr>
          <w:rFonts w:ascii="Segoe UI" w:hAnsi="Segoe UI" w:cs="Segoe UI"/>
        </w:rPr>
        <w:t xml:space="preserve"> oferecida pelo SERPRO é justificada pela exclusividade, compatibilidade, eficiência e conformidade com as exigências legais. </w:t>
      </w:r>
      <w:r w:rsidR="00DF2203">
        <w:rPr>
          <w:rFonts w:ascii="Segoe UI" w:eastAsia="Segoe UI" w:hAnsi="Segoe UI" w:cs="Segoe UI"/>
        </w:rPr>
        <w:t>A solução é</w:t>
      </w:r>
      <w:r w:rsidR="483E740F" w:rsidRPr="2FF856A8">
        <w:rPr>
          <w:rFonts w:ascii="Segoe UI" w:eastAsia="Segoe UI" w:hAnsi="Segoe UI" w:cs="Segoe UI"/>
        </w:rPr>
        <w:t xml:space="preserve"> regulamentada pela Instrução Normativa SRF nº 19, de 17 de fevereiro de 1998, que regula os convênios da Receita Federal do Brasil (RFB) para o fornecimento de informações cadastrais a órgãos públicos. </w:t>
      </w:r>
      <w:r w:rsidRPr="2FF856A8">
        <w:rPr>
          <w:rFonts w:ascii="Segoe UI" w:hAnsi="Segoe UI" w:cs="Segoe UI"/>
        </w:rPr>
        <w:t>O SERPRO é a única entidade autorizada pela RFB para fornecer dados de CPF e CNPJ, garantindo que a integração ocorra de forma segura e em conformidade com a legislação vigente, incluindo a Lei Geral de Proteção de Dados (LGPD).</w:t>
      </w:r>
    </w:p>
    <w:p w14:paraId="3A51D261" w14:textId="77777777" w:rsidR="00E535D2" w:rsidRPr="00EA1B2E" w:rsidRDefault="00E535D2" w:rsidP="00337C69">
      <w:pPr>
        <w:spacing w:line="288" w:lineRule="auto"/>
        <w:jc w:val="both"/>
        <w:rPr>
          <w:rFonts w:ascii="Segoe UI" w:eastAsia="Segoe UI" w:hAnsi="Segoe UI" w:cs="Segoe UI"/>
        </w:rPr>
      </w:pPr>
      <w:r w:rsidRPr="00EA1B2E">
        <w:rPr>
          <w:rFonts w:ascii="Segoe UI" w:eastAsia="Segoe UI" w:hAnsi="Segoe UI" w:cs="Segoe UI"/>
        </w:rPr>
        <w:t>Adicionalmente, a adoção do sistema EPROC é um passo importante em direção à economia e sustentabilidade a longo prazo. A automatização dos processos e a redução da necessidade de manuseio de papel contribuem para a diminuição dos custos operacionais e dos impactos ambientais. A eficiência no uso dos recursos também permitirá um direcionamento mais eficaz dos investimentos públicos, gerando economia e promovendo a sustentabilidade no âmbito das atividades do TJERJ.</w:t>
      </w:r>
    </w:p>
    <w:p w14:paraId="0048D91B" w14:textId="0925170B" w:rsidR="00B10415" w:rsidRPr="00741BAC" w:rsidRDefault="00B10415" w:rsidP="00337C69">
      <w:pPr>
        <w:spacing w:after="240"/>
        <w:jc w:val="both"/>
        <w:rPr>
          <w:rFonts w:ascii="Segoe UI" w:hAnsi="Segoe UI" w:cs="Segoe UI"/>
        </w:rPr>
      </w:pPr>
      <w:r w:rsidRPr="3CFCDC59">
        <w:rPr>
          <w:rFonts w:ascii="Segoe UI" w:hAnsi="Segoe UI" w:cs="Segoe UI"/>
        </w:rPr>
        <w:t>O suporte técnico contínuo fornecido pelo SERPRO para a soluç</w:t>
      </w:r>
      <w:r w:rsidR="00E535D2">
        <w:rPr>
          <w:rFonts w:ascii="Segoe UI" w:hAnsi="Segoe UI" w:cs="Segoe UI"/>
        </w:rPr>
        <w:t>ão</w:t>
      </w:r>
      <w:r w:rsidRPr="3CFCDC59">
        <w:rPr>
          <w:rFonts w:ascii="Segoe UI" w:hAnsi="Segoe UI" w:cs="Segoe UI"/>
        </w:rPr>
        <w:t xml:space="preserve"> garante a resolução rápida de problemas e a atualização constante dos sistemas, mantendo-os alinhados com as novas tecnologias e exigências legais. Isso assegura que o TJERJ possa operar de maneira eficiente e segura, adaptando-se rapidamente às mudanças tecnológicas e regulatórias.</w:t>
      </w:r>
    </w:p>
    <w:p w14:paraId="4002F3E9" w14:textId="7B3DEF70" w:rsidR="00C91862" w:rsidRPr="00741BAC" w:rsidRDefault="0A41DD06" w:rsidP="2FF856A8">
      <w:pPr>
        <w:widowControl/>
        <w:shd w:val="clear" w:color="auto" w:fill="B4C6E7" w:themeFill="accent1" w:themeFillTint="66"/>
        <w:tabs>
          <w:tab w:val="left" w:pos="9639"/>
        </w:tabs>
        <w:suppressAutoHyphens w:val="0"/>
        <w:autoSpaceDN/>
        <w:spacing w:before="240" w:after="240"/>
        <w:ind w:right="-143"/>
        <w:jc w:val="both"/>
        <w:textAlignment w:val="auto"/>
        <w:outlineLvl w:val="0"/>
        <w:rPr>
          <w:rFonts w:ascii="Segoe UI" w:eastAsia="Times New Roman" w:hAnsi="Segoe UI" w:cs="Segoe UI"/>
          <w:b/>
          <w:bCs/>
          <w:kern w:val="0"/>
          <w:lang w:eastAsia="pt-BR" w:bidi="ar-SA"/>
        </w:rPr>
      </w:pPr>
      <w:r w:rsidRPr="2FF856A8">
        <w:rPr>
          <w:rFonts w:ascii="Segoe UI" w:eastAsia="Times New Roman" w:hAnsi="Segoe UI" w:cs="Segoe UI"/>
          <w:b/>
          <w:bCs/>
          <w:lang w:eastAsia="pt-BR" w:bidi="ar-SA"/>
        </w:rPr>
        <w:t xml:space="preserve">2.2 </w:t>
      </w:r>
      <w:r w:rsidR="2B21732D" w:rsidRPr="2FF856A8">
        <w:rPr>
          <w:rFonts w:ascii="Segoe UI" w:eastAsia="Times New Roman" w:hAnsi="Segoe UI" w:cs="Segoe UI"/>
          <w:b/>
          <w:bCs/>
          <w:lang w:eastAsia="pt-BR" w:bidi="ar-SA"/>
        </w:rPr>
        <w:t>NECESSIDADES DE NEGÓCIO</w:t>
      </w:r>
      <w:r w:rsidR="00300669" w:rsidRPr="00741BAC">
        <w:rPr>
          <w:rFonts w:ascii="Segoe UI" w:eastAsia="Times New Roman" w:hAnsi="Segoe UI" w:cs="Segoe UI"/>
          <w:bCs/>
          <w:kern w:val="0"/>
          <w:lang w:eastAsia="pt-BR" w:bidi="ar-SA"/>
        </w:rPr>
        <w:tab/>
      </w:r>
    </w:p>
    <w:p w14:paraId="039B026C" w14:textId="77777777" w:rsidR="00E54ACC" w:rsidRPr="003C4142" w:rsidRDefault="00E54ACC" w:rsidP="3CFCDC59">
      <w:pPr>
        <w:spacing w:before="120" w:after="240"/>
        <w:jc w:val="both"/>
        <w:rPr>
          <w:rFonts w:ascii="Segoe UI" w:hAnsi="Segoe UI" w:cs="Segoe UI"/>
          <w:b/>
          <w:bCs/>
        </w:rPr>
      </w:pPr>
      <w:r w:rsidRPr="3CFCDC59">
        <w:rPr>
          <w:rFonts w:ascii="Segoe UI" w:hAnsi="Segoe UI" w:cs="Segoe UI"/>
          <w:b/>
          <w:bCs/>
        </w:rPr>
        <w:t>Objetivos Específicos:</w:t>
      </w:r>
    </w:p>
    <w:p w14:paraId="6CB8A3FA" w14:textId="42815AEE" w:rsidR="00E54ACC" w:rsidRPr="00EA1B2E" w:rsidRDefault="00E54ACC" w:rsidP="00337C69">
      <w:pPr>
        <w:shd w:val="clear" w:color="auto" w:fill="FFFFFF" w:themeFill="background1"/>
        <w:spacing w:before="240" w:after="120"/>
        <w:jc w:val="both"/>
        <w:rPr>
          <w:rFonts w:ascii="Segoe UI" w:hAnsi="Segoe UI" w:cs="Segoe UI"/>
          <w:b/>
          <w:bCs/>
        </w:rPr>
      </w:pPr>
      <w:r w:rsidRPr="00EA1B2E">
        <w:rPr>
          <w:rFonts w:ascii="Segoe UI" w:hAnsi="Segoe UI" w:cs="Segoe UI"/>
          <w:b/>
          <w:bCs/>
        </w:rPr>
        <w:t>Identificação Precisa das Partes Processuais:</w:t>
      </w:r>
    </w:p>
    <w:p w14:paraId="44A95102" w14:textId="0E61B80D" w:rsidR="003B726E" w:rsidRDefault="002A01B7" w:rsidP="00EA1B2E">
      <w:pPr>
        <w:jc w:val="both"/>
        <w:rPr>
          <w:rFonts w:ascii="Segoe UI" w:hAnsi="Segoe UI" w:cs="Segoe UI"/>
        </w:rPr>
      </w:pPr>
      <w:r w:rsidRPr="002A01B7">
        <w:rPr>
          <w:rFonts w:ascii="Segoe UI" w:hAnsi="Segoe UI" w:cs="Segoe UI"/>
        </w:rPr>
        <w:t>O objetivo é g</w:t>
      </w:r>
      <w:r w:rsidR="003B726E" w:rsidRPr="003B726E">
        <w:rPr>
          <w:rFonts w:ascii="Segoe UI" w:hAnsi="Segoe UI" w:cs="Segoe UI"/>
        </w:rPr>
        <w:t>arantir a correta identificação das partes envolvidas nos processos judiciais. A precisão na identificação das partes processuais minimiza erros de entrada de dados, melhora a confiabilidade das informações e reduz o risco de fraudes. Isso é essencial para a integridade dos processos judiciais e para a tomada de decisões informadas.</w:t>
      </w:r>
    </w:p>
    <w:p w14:paraId="2225BEB3" w14:textId="7697BD81" w:rsidR="00E54ACC" w:rsidRPr="00EA1B2E" w:rsidRDefault="00E54ACC" w:rsidP="00337C69">
      <w:pPr>
        <w:shd w:val="clear" w:color="auto" w:fill="FFFFFF" w:themeFill="background1"/>
        <w:spacing w:before="240" w:after="120"/>
        <w:jc w:val="both"/>
        <w:rPr>
          <w:rFonts w:ascii="Segoe UI" w:hAnsi="Segoe UI" w:cs="Segoe UI"/>
          <w:b/>
          <w:bCs/>
        </w:rPr>
      </w:pPr>
      <w:r w:rsidRPr="00EA1B2E">
        <w:rPr>
          <w:rFonts w:ascii="Segoe UI" w:hAnsi="Segoe UI" w:cs="Segoe UI"/>
          <w:b/>
          <w:bCs/>
        </w:rPr>
        <w:t>Agilidade no Processamento:</w:t>
      </w:r>
    </w:p>
    <w:p w14:paraId="364DF00E" w14:textId="4F723DD1" w:rsidR="002A01B7" w:rsidRDefault="002A01B7" w:rsidP="00EA1B2E">
      <w:pPr>
        <w:jc w:val="both"/>
        <w:rPr>
          <w:rFonts w:ascii="Segoe UI" w:hAnsi="Segoe UI" w:cs="Segoe UI"/>
          <w:bCs/>
        </w:rPr>
      </w:pPr>
      <w:r w:rsidRPr="002A01B7">
        <w:rPr>
          <w:rFonts w:ascii="Segoe UI" w:hAnsi="Segoe UI" w:cs="Segoe UI"/>
          <w:bCs/>
        </w:rPr>
        <w:t>O objetivo é permitir o acesso automático aos dados cadastrais, eliminando a necessidade de inserção manual. A automação do acesso aos dados cadastrais agiliza os procedimentos judiciais, reduzindo o tempo de processamento e aumentando a eficiência operacional do tribunal. Isso libera os funcionários para se concentrarem em tarefas mais complexas e críticas, melhorando a produtividade.</w:t>
      </w:r>
    </w:p>
    <w:p w14:paraId="23AAD8CE" w14:textId="62B38B4A" w:rsidR="00E54ACC" w:rsidRPr="00EA1B2E" w:rsidRDefault="00E54ACC" w:rsidP="00337C69">
      <w:pPr>
        <w:shd w:val="clear" w:color="auto" w:fill="FFFFFF" w:themeFill="background1"/>
        <w:spacing w:before="240" w:after="120"/>
        <w:jc w:val="both"/>
        <w:rPr>
          <w:rFonts w:ascii="Segoe UI" w:hAnsi="Segoe UI" w:cs="Segoe UI"/>
          <w:b/>
          <w:bCs/>
        </w:rPr>
      </w:pPr>
      <w:r w:rsidRPr="00EA1B2E">
        <w:rPr>
          <w:rFonts w:ascii="Segoe UI" w:hAnsi="Segoe UI" w:cs="Segoe UI"/>
          <w:b/>
          <w:bCs/>
        </w:rPr>
        <w:t>Verificação e Validação de Dados:</w:t>
      </w:r>
    </w:p>
    <w:p w14:paraId="1CF388D3" w14:textId="7E60566F" w:rsidR="007D08DA" w:rsidRPr="007D08DA" w:rsidRDefault="007D08DA" w:rsidP="00EA1B2E">
      <w:pPr>
        <w:shd w:val="clear" w:color="auto" w:fill="FFFFFF" w:themeFill="background1"/>
        <w:jc w:val="both"/>
        <w:rPr>
          <w:rFonts w:ascii="Segoe UI" w:hAnsi="Segoe UI" w:cs="Segoe UI"/>
          <w:bCs/>
        </w:rPr>
      </w:pPr>
      <w:r w:rsidRPr="007D08DA">
        <w:rPr>
          <w:rFonts w:ascii="Segoe UI" w:hAnsi="Segoe UI" w:cs="Segoe UI"/>
          <w:bCs/>
        </w:rPr>
        <w:t>O objetivo é assegurar que as informações utilizadas sejam atuais e corretas. A verificação e validação automáticas dos dados garantem que as informações processuais estejam sempre atualizadas e corretas, reduzindo o risco de erros e inconsistências. Isso é crucial para a confiabilidade e integridade dos processos judiciais, aumentando a segurança jurídica.</w:t>
      </w:r>
    </w:p>
    <w:p w14:paraId="63E0624C" w14:textId="77777777" w:rsidR="00E54ACC" w:rsidRPr="003C4142" w:rsidRDefault="00E54ACC" w:rsidP="00337C69">
      <w:pPr>
        <w:shd w:val="clear" w:color="auto" w:fill="FFFFFF" w:themeFill="background1"/>
        <w:spacing w:before="240" w:after="120"/>
        <w:jc w:val="both"/>
        <w:rPr>
          <w:rFonts w:ascii="Segoe UI" w:hAnsi="Segoe UI" w:cs="Segoe UI"/>
          <w:b/>
          <w:bCs/>
        </w:rPr>
      </w:pPr>
      <w:r w:rsidRPr="23C617CE">
        <w:rPr>
          <w:rFonts w:ascii="Segoe UI" w:hAnsi="Segoe UI" w:cs="Segoe UI"/>
          <w:b/>
          <w:bCs/>
        </w:rPr>
        <w:t>Impacto nos Processos Judiciais e Administrativos:</w:t>
      </w:r>
    </w:p>
    <w:p w14:paraId="33A5D271" w14:textId="4EE575F5" w:rsidR="07D15834" w:rsidRDefault="07D15834" w:rsidP="23C617CE">
      <w:pPr>
        <w:shd w:val="clear" w:color="auto" w:fill="FFFFFF" w:themeFill="background1"/>
        <w:spacing w:before="240" w:after="120"/>
        <w:jc w:val="both"/>
        <w:rPr>
          <w:rFonts w:ascii="Segoe UI" w:hAnsi="Segoe UI" w:cs="Segoe UI"/>
          <w:b/>
          <w:bCs/>
        </w:rPr>
      </w:pPr>
      <w:r w:rsidRPr="23C617CE">
        <w:rPr>
          <w:rFonts w:ascii="Segoe UI" w:hAnsi="Segoe UI" w:cs="Segoe UI"/>
          <w:b/>
          <w:bCs/>
        </w:rPr>
        <w:t>Sistema Judicial EPROC:</w:t>
      </w:r>
    </w:p>
    <w:p w14:paraId="7CDDC63D" w14:textId="77777777" w:rsidR="07D15834" w:rsidRDefault="07D15834" w:rsidP="23C617CE">
      <w:pPr>
        <w:spacing w:before="120" w:after="240"/>
        <w:jc w:val="both"/>
        <w:rPr>
          <w:rFonts w:ascii="Segoe UI" w:hAnsi="Segoe UI" w:cs="Segoe UI"/>
        </w:rPr>
      </w:pPr>
      <w:r w:rsidRPr="23C617CE">
        <w:rPr>
          <w:rFonts w:ascii="Segoe UI" w:hAnsi="Segoe UI" w:cs="Segoe UI"/>
        </w:rPr>
        <w:t>Para atender às exigências de integração do sistema EPROC com as bases de dados de CPF e CNPJ da Receita Federal Brasileira (RFB), são essenciais as seguintes características técnicas:</w:t>
      </w:r>
    </w:p>
    <w:p w14:paraId="2E40185C" w14:textId="03B7E4C0" w:rsidR="07D15834" w:rsidRDefault="07D15834" w:rsidP="23C617CE">
      <w:pPr>
        <w:spacing w:before="120" w:after="240"/>
        <w:jc w:val="both"/>
        <w:rPr>
          <w:rFonts w:ascii="Segoe UI" w:hAnsi="Segoe UI" w:cs="Segoe UI"/>
        </w:rPr>
      </w:pPr>
      <w:r w:rsidRPr="23C617CE">
        <w:rPr>
          <w:rFonts w:ascii="Segoe UI" w:hAnsi="Segoe UI" w:cs="Segoe UI"/>
          <w:b/>
          <w:bCs/>
        </w:rPr>
        <w:t>Integração Eficiente com as Bases de Dados da RFB:</w:t>
      </w:r>
      <w:r>
        <w:t xml:space="preserve"> </w:t>
      </w:r>
      <w:r w:rsidRPr="23C617CE">
        <w:rPr>
          <w:rFonts w:ascii="Segoe UI" w:hAnsi="Segoe UI" w:cs="Segoe UI"/>
        </w:rPr>
        <w:t>As soluções de TIC devem garantir uma integração perfeita e eficiente com as bases de dados de CPF e CNPJ da RFB, possibilitando o acesso rápido e seguro às informações cadastrais necessárias para os processos judiciais.</w:t>
      </w:r>
    </w:p>
    <w:p w14:paraId="3D7B68B5" w14:textId="17F30E50" w:rsidR="00E54ACC" w:rsidRPr="00EA1B2E" w:rsidRDefault="00E54ACC" w:rsidP="00337C69">
      <w:pPr>
        <w:shd w:val="clear" w:color="auto" w:fill="FFFFFF" w:themeFill="background1"/>
        <w:spacing w:before="240" w:after="120"/>
        <w:jc w:val="both"/>
        <w:rPr>
          <w:rFonts w:ascii="Segoe UI" w:hAnsi="Segoe UI" w:cs="Segoe UI"/>
          <w:b/>
          <w:bCs/>
        </w:rPr>
      </w:pPr>
      <w:r w:rsidRPr="00EA1B2E">
        <w:rPr>
          <w:rFonts w:ascii="Segoe UI" w:hAnsi="Segoe UI" w:cs="Segoe UI"/>
          <w:b/>
          <w:bCs/>
        </w:rPr>
        <w:t>Sistemas de Cobrança:</w:t>
      </w:r>
    </w:p>
    <w:p w14:paraId="6278D73F" w14:textId="4223DF30" w:rsidR="00ED4E5E" w:rsidRPr="000D2724" w:rsidRDefault="000D2724" w:rsidP="00337C69">
      <w:pPr>
        <w:pStyle w:val="PargrafodaLista"/>
        <w:shd w:val="clear" w:color="auto" w:fill="FFFFFF" w:themeFill="background1"/>
        <w:spacing w:before="120" w:after="240"/>
        <w:ind w:left="0"/>
        <w:jc w:val="both"/>
        <w:rPr>
          <w:rFonts w:ascii="Segoe UI" w:hAnsi="Segoe UI" w:cs="Segoe UI"/>
          <w:bCs/>
        </w:rPr>
      </w:pPr>
      <w:r w:rsidRPr="000D2724">
        <w:rPr>
          <w:rFonts w:ascii="Segoe UI" w:hAnsi="Segoe UI" w:cs="Segoe UI"/>
          <w:bCs/>
        </w:rPr>
        <w:t>A integração eficiente com as bases de dados da Receita Federal do Brasil (RFB) é fundamental para os sistemas de cobrança do Tribunal de Justiça do Estado do Rio de Janeiro (TJERJ). A verificação precisa da situação fiscal e a correta identificação de devedores são essenciais para a eficácia das ações de cobrança judicial. Isso assegura que o tribunal possa recuperar créditos de maneira mais eficiente e eficaz, melhorando a gestão financeira e contribuindo para a sustentabilidade das operações do TJERJ.</w:t>
      </w:r>
    </w:p>
    <w:p w14:paraId="55283BED" w14:textId="4B55DE22" w:rsidR="00C91862" w:rsidRPr="00741BAC" w:rsidRDefault="008169A5" w:rsidP="0036239D">
      <w:pPr>
        <w:widowControl/>
        <w:shd w:val="clear" w:color="auto" w:fill="B4C6E7" w:themeFill="accent1" w:themeFillTint="66"/>
        <w:tabs>
          <w:tab w:val="left" w:pos="9639"/>
        </w:tabs>
        <w:suppressAutoHyphens w:val="0"/>
        <w:autoSpaceDN/>
        <w:spacing w:before="240" w:after="240"/>
        <w:ind w:right="-143"/>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3 </w:t>
      </w:r>
      <w:r w:rsidR="00C91862" w:rsidRPr="00741BAC">
        <w:rPr>
          <w:rFonts w:ascii="Segoe UI" w:eastAsia="Times New Roman" w:hAnsi="Segoe UI" w:cs="Segoe UI"/>
          <w:b/>
          <w:bCs/>
          <w:kern w:val="0"/>
          <w:lang w:eastAsia="pt-BR" w:bidi="ar-SA"/>
        </w:rPr>
        <w:t>NECESSIDADES TECNOLÓGICA</w:t>
      </w:r>
      <w:r w:rsidR="7DBC72BC" w:rsidRPr="00741BAC">
        <w:rPr>
          <w:rFonts w:ascii="Segoe UI" w:eastAsia="Times New Roman" w:hAnsi="Segoe UI" w:cs="Segoe UI"/>
          <w:b/>
          <w:bCs/>
          <w:kern w:val="0"/>
          <w:lang w:eastAsia="pt-BR" w:bidi="ar-SA"/>
        </w:rPr>
        <w:t>S</w:t>
      </w:r>
      <w:r w:rsidR="002536C6" w:rsidRPr="00741BAC">
        <w:rPr>
          <w:rFonts w:ascii="Segoe UI" w:eastAsia="Times New Roman" w:hAnsi="Segoe UI" w:cs="Segoe UI"/>
          <w:b/>
          <w:bCs/>
          <w:kern w:val="0"/>
          <w:vertAlign w:val="superscript"/>
          <w:lang w:eastAsia="pt-BR" w:bidi="ar-SA"/>
        </w:rPr>
        <w:t xml:space="preserve"> </w:t>
      </w:r>
    </w:p>
    <w:p w14:paraId="12D2C55A" w14:textId="2C674EA5" w:rsidR="00764917" w:rsidRPr="00F14A5C" w:rsidRDefault="00764917" w:rsidP="00B576D3">
      <w:pPr>
        <w:spacing w:before="120" w:after="240"/>
        <w:jc w:val="both"/>
        <w:rPr>
          <w:rFonts w:ascii="Segoe UI" w:hAnsi="Segoe UI" w:cs="Segoe UI"/>
        </w:rPr>
      </w:pPr>
      <w:r w:rsidRPr="00F14A5C">
        <w:rPr>
          <w:rFonts w:ascii="Segoe UI" w:hAnsi="Segoe UI" w:cs="Segoe UI"/>
          <w:b/>
          <w:bCs/>
        </w:rPr>
        <w:t>Compatibilidade com Futuras Atualizações e Tecnologias Emergentes:</w:t>
      </w:r>
      <w:r w:rsidR="002A6BA4" w:rsidRPr="00F14A5C">
        <w:rPr>
          <w:rFonts w:ascii="Segoe UI" w:hAnsi="Segoe UI" w:cs="Segoe UI"/>
        </w:rPr>
        <w:t xml:space="preserve"> </w:t>
      </w:r>
      <w:r w:rsidRPr="00F14A5C">
        <w:rPr>
          <w:rFonts w:ascii="Segoe UI" w:hAnsi="Segoe UI" w:cs="Segoe UI"/>
        </w:rPr>
        <w:t>As soluções escolhidas devem ser flexíveis e escaláveis, capazes de se adaptar a futuras atualizações de sistemas e tecnologias emergentes, como inteligência artificial e aprendizado de máquina. Isso garantirá a continuidade da melhoria na eficiência e na precisão dos dados processuais ao longo do tempo.</w:t>
      </w:r>
    </w:p>
    <w:p w14:paraId="3764C6F9" w14:textId="4EF63DCA" w:rsidR="00764917" w:rsidRPr="002A6BA4" w:rsidRDefault="002A6BA4" w:rsidP="00B576D3">
      <w:pPr>
        <w:spacing w:before="120" w:after="240"/>
        <w:jc w:val="both"/>
        <w:rPr>
          <w:rFonts w:ascii="Segoe UI" w:hAnsi="Segoe UI" w:cs="Segoe UI"/>
        </w:rPr>
      </w:pPr>
      <w:r>
        <w:rPr>
          <w:rFonts w:ascii="Segoe UI" w:hAnsi="Segoe UI" w:cs="Segoe UI"/>
          <w:b/>
          <w:bCs/>
        </w:rPr>
        <w:t>Segur</w:t>
      </w:r>
      <w:r w:rsidR="00764917" w:rsidRPr="3CFCDC59">
        <w:rPr>
          <w:rFonts w:ascii="Segoe UI" w:hAnsi="Segoe UI" w:cs="Segoe UI"/>
          <w:b/>
          <w:bCs/>
        </w:rPr>
        <w:t>ança da Informação:</w:t>
      </w:r>
      <w:r>
        <w:rPr>
          <w:rFonts w:ascii="Segoe UI" w:hAnsi="Segoe UI" w:cs="Segoe UI"/>
        </w:rPr>
        <w:t xml:space="preserve"> </w:t>
      </w:r>
      <w:r w:rsidR="00764917" w:rsidRPr="002A6BA4">
        <w:rPr>
          <w:rFonts w:ascii="Segoe UI" w:hAnsi="Segoe UI" w:cs="Segoe UI"/>
        </w:rPr>
        <w:t>A proteção dos dados é de extrema importância. As soluções de TIC devem implementar medidas robustas de segurança da informação, incluindo criptografia de dados, autenticação forte e controle de acesso, para garantir a confidencialidade, integridade e disponibilidade das informações processuais.</w:t>
      </w:r>
    </w:p>
    <w:p w14:paraId="0AF52324" w14:textId="3DE85523" w:rsidR="00764917" w:rsidRPr="002A6BA4" w:rsidRDefault="00764917" w:rsidP="00B576D3">
      <w:pPr>
        <w:spacing w:before="120" w:after="240"/>
        <w:jc w:val="both"/>
        <w:rPr>
          <w:rFonts w:ascii="Segoe UI" w:hAnsi="Segoe UI" w:cs="Segoe UI"/>
        </w:rPr>
      </w:pPr>
      <w:r w:rsidRPr="3CFCDC59">
        <w:rPr>
          <w:rFonts w:ascii="Segoe UI" w:hAnsi="Segoe UI" w:cs="Segoe UI"/>
          <w:b/>
          <w:bCs/>
        </w:rPr>
        <w:t>Atualização Automática de Dados em Tempo Real:</w:t>
      </w:r>
      <w:r w:rsidR="002A6BA4">
        <w:rPr>
          <w:rFonts w:ascii="Segoe UI" w:hAnsi="Segoe UI" w:cs="Segoe UI"/>
        </w:rPr>
        <w:t xml:space="preserve"> </w:t>
      </w:r>
      <w:r w:rsidRPr="002A6BA4">
        <w:rPr>
          <w:rFonts w:ascii="Segoe UI" w:hAnsi="Segoe UI" w:cs="Segoe UI"/>
        </w:rPr>
        <w:t>As APIs devem permitir a troca de dados em tempo real entre o sistema EPROC e as bases de dados da RFB, garantindo a sincronização e a consistência das informações. Isso evitará a necessidade de atualizações manuais e garantirá que os dados estejam sempre atualizados e precisos.</w:t>
      </w:r>
    </w:p>
    <w:p w14:paraId="536622D1" w14:textId="03178C99" w:rsidR="00764917" w:rsidRPr="002A6BA4" w:rsidRDefault="00764917" w:rsidP="00B576D3">
      <w:pPr>
        <w:spacing w:before="120" w:after="240"/>
        <w:jc w:val="both"/>
        <w:rPr>
          <w:rFonts w:ascii="Segoe UI" w:hAnsi="Segoe UI" w:cs="Segoe UI"/>
        </w:rPr>
      </w:pPr>
      <w:r w:rsidRPr="3CFCDC59">
        <w:rPr>
          <w:rFonts w:ascii="Segoe UI" w:hAnsi="Segoe UI" w:cs="Segoe UI"/>
          <w:b/>
          <w:bCs/>
        </w:rPr>
        <w:t>Facilidade de Implementação e Manutenção:</w:t>
      </w:r>
      <w:r w:rsidR="002A6BA4">
        <w:rPr>
          <w:rFonts w:ascii="Segoe UI" w:hAnsi="Segoe UI" w:cs="Segoe UI"/>
        </w:rPr>
        <w:t xml:space="preserve"> </w:t>
      </w:r>
      <w:r w:rsidRPr="002A6BA4">
        <w:rPr>
          <w:rFonts w:ascii="Segoe UI" w:hAnsi="Segoe UI" w:cs="Segoe UI"/>
        </w:rPr>
        <w:t>As soluções de TIC devem ser de fácil implementação e manutenção, minimizando o tempo e os recursos necessários para configurar, integrar e gerenciar os sistemas. Isso garantirá uma transição suave para o novo ambiente tecnológico e reduzirá os custos operacionais a longo prazo.</w:t>
      </w:r>
    </w:p>
    <w:p w14:paraId="49BCF80C" w14:textId="39CE716F" w:rsidR="00764917" w:rsidRPr="002A6BA4" w:rsidRDefault="00741BAC" w:rsidP="00B576D3">
      <w:pPr>
        <w:spacing w:before="120" w:after="240"/>
        <w:jc w:val="both"/>
        <w:rPr>
          <w:rFonts w:ascii="Segoe UI" w:hAnsi="Segoe UI" w:cs="Segoe UI"/>
        </w:rPr>
      </w:pPr>
      <w:r w:rsidRPr="3CFCDC59">
        <w:rPr>
          <w:rFonts w:ascii="Segoe UI" w:hAnsi="Segoe UI" w:cs="Segoe UI"/>
          <w:b/>
          <w:bCs/>
        </w:rPr>
        <w:t>Moni</w:t>
      </w:r>
      <w:r w:rsidR="002A6BA4">
        <w:rPr>
          <w:rFonts w:ascii="Segoe UI" w:hAnsi="Segoe UI" w:cs="Segoe UI"/>
          <w:b/>
          <w:bCs/>
        </w:rPr>
        <w:t xml:space="preserve">toramento e Auditoria constantes: </w:t>
      </w:r>
      <w:r w:rsidR="78A5251A" w:rsidRPr="002A6BA4">
        <w:rPr>
          <w:rFonts w:ascii="Segoe UI" w:hAnsi="Segoe UI" w:cs="Segoe UI"/>
        </w:rPr>
        <w:t xml:space="preserve">É fundamental estabelecer sistemas de monitoramento contínuo para acompanhar o desempenho, a responsabilidade e a integridade dos sistemas envolvidos na integração com as bases de dados da RFB. Além disso, mecanismos de auditoria devem ser implementados para garantir a transparência do processo de </w:t>
      </w:r>
      <w:r w:rsidR="5C8A3F55" w:rsidRPr="002A6BA4">
        <w:rPr>
          <w:rFonts w:ascii="Segoe UI" w:hAnsi="Segoe UI" w:cs="Segoe UI"/>
        </w:rPr>
        <w:t>i</w:t>
      </w:r>
      <w:r w:rsidR="78A5251A" w:rsidRPr="002A6BA4">
        <w:rPr>
          <w:rFonts w:ascii="Segoe UI" w:hAnsi="Segoe UI" w:cs="Segoe UI"/>
        </w:rPr>
        <w:t>ntercâmbio de dados e garantir a conformidade com as políticas de segurança e regulamentações aplicáveis.</w:t>
      </w:r>
    </w:p>
    <w:p w14:paraId="5324951C" w14:textId="37DE6EA3" w:rsidR="0036239D" w:rsidRPr="00741BAC" w:rsidRDefault="78A5251A" w:rsidP="0036239D">
      <w:pPr>
        <w:spacing w:before="120" w:after="240"/>
        <w:jc w:val="both"/>
        <w:rPr>
          <w:rFonts w:ascii="Segoe UI" w:hAnsi="Segoe UI" w:cs="Segoe UI"/>
        </w:rPr>
      </w:pPr>
      <w:r w:rsidRPr="2FF856A8">
        <w:rPr>
          <w:rFonts w:ascii="Segoe UI" w:hAnsi="Segoe UI" w:cs="Segoe UI"/>
        </w:rPr>
        <w:t>Essas necessidades tecnológicas são cruciais para garantir uma integração eficiente e segura do sistema EPROC com as bases de dados de CPF e CNPJ da Receita Federal Brasileira, proporcionando maior eficiência e precisão no cadastro das partes processuais e contribuindo para a modernização e melhoria da gestão dos processos judiciais no TJERJ.</w:t>
      </w:r>
    </w:p>
    <w:p w14:paraId="11886B6B" w14:textId="0BAD6600" w:rsidR="00487BD0" w:rsidRPr="00741BAC" w:rsidRDefault="17E47445" w:rsidP="008169A5">
      <w:pPr>
        <w:widowControl/>
        <w:shd w:val="clear" w:color="auto" w:fill="B4C6E7" w:themeFill="accent1" w:themeFillTint="66"/>
        <w:tabs>
          <w:tab w:val="left" w:pos="9639"/>
        </w:tabs>
        <w:suppressAutoHyphens w:val="0"/>
        <w:autoSpaceDN/>
        <w:spacing w:before="240" w:after="240"/>
        <w:ind w:right="-143"/>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4 </w:t>
      </w:r>
      <w:r w:rsidR="2B21732D" w:rsidRPr="00741BAC">
        <w:rPr>
          <w:rFonts w:ascii="Segoe UI" w:eastAsia="Times New Roman" w:hAnsi="Segoe UI" w:cs="Segoe UI"/>
          <w:b/>
          <w:bCs/>
          <w:kern w:val="0"/>
          <w:lang w:eastAsia="pt-BR" w:bidi="ar-SA"/>
        </w:rPr>
        <w:t>DEMAIS REQUISITOS NECESSÁRIOS E SUFICIENTES À ESCOLHA DA SOLUÇÃO DE TIC</w:t>
      </w:r>
      <w:r w:rsidR="7ADF33D4" w:rsidRPr="00741BAC">
        <w:rPr>
          <w:rFonts w:ascii="Segoe UI" w:eastAsia="Times New Roman" w:hAnsi="Segoe UI" w:cs="Segoe UI"/>
          <w:b/>
          <w:bCs/>
          <w:kern w:val="0"/>
          <w:lang w:eastAsia="pt-BR" w:bidi="ar-SA"/>
        </w:rPr>
        <w:t xml:space="preserve"> </w:t>
      </w:r>
    </w:p>
    <w:p w14:paraId="67B9DDD7" w14:textId="50169042" w:rsidR="00C32AA7" w:rsidRDefault="00C32AA7" w:rsidP="00CE62B6">
      <w:pPr>
        <w:spacing w:before="120" w:after="240"/>
        <w:jc w:val="both"/>
      </w:pPr>
      <w:r w:rsidRPr="2FF856A8">
        <w:rPr>
          <w:rFonts w:ascii="Segoe UI" w:eastAsia="Segoe UI" w:hAnsi="Segoe UI" w:cs="Segoe UI"/>
        </w:rPr>
        <w:t>Além dos custos, é importante considerar os requisitos de negócio e tecnológicos que a solução atende. A soluç</w:t>
      </w:r>
      <w:r w:rsidR="00EC716F">
        <w:rPr>
          <w:rFonts w:ascii="Segoe UI" w:eastAsia="Segoe UI" w:hAnsi="Segoe UI" w:cs="Segoe UI"/>
        </w:rPr>
        <w:t>ão</w:t>
      </w:r>
      <w:r w:rsidRPr="2FF856A8">
        <w:rPr>
          <w:rFonts w:ascii="Segoe UI" w:eastAsia="Segoe UI" w:hAnsi="Segoe UI" w:cs="Segoe UI"/>
        </w:rPr>
        <w:t xml:space="preserve"> </w:t>
      </w:r>
      <w:r w:rsidR="00EC716F">
        <w:rPr>
          <w:rFonts w:ascii="Segoe UI" w:eastAsia="Segoe UI" w:hAnsi="Segoe UI" w:cs="Segoe UI"/>
        </w:rPr>
        <w:t>é</w:t>
      </w:r>
      <w:r w:rsidRPr="2FF856A8">
        <w:rPr>
          <w:rFonts w:ascii="Segoe UI" w:eastAsia="Segoe UI" w:hAnsi="Segoe UI" w:cs="Segoe UI"/>
        </w:rPr>
        <w:t xml:space="preserve"> oferecida pelo SERPRO e autorizada pela Receita Federal Brasileira (RFB), garantindo segurança, conformidade legal e eficiência operacional.</w:t>
      </w:r>
    </w:p>
    <w:p w14:paraId="60806D60" w14:textId="77777777" w:rsidR="00C32AA7" w:rsidRPr="00C4115D" w:rsidRDefault="00C32AA7" w:rsidP="00CE62B6">
      <w:pPr>
        <w:tabs>
          <w:tab w:val="left" w:pos="9639"/>
        </w:tabs>
        <w:spacing w:before="120" w:after="240"/>
        <w:jc w:val="both"/>
        <w:rPr>
          <w:rFonts w:ascii="Segoe UI" w:eastAsia="Arial" w:hAnsi="Segoe UI" w:cs="Segoe UI"/>
        </w:rPr>
      </w:pPr>
      <w:r w:rsidRPr="2FF856A8">
        <w:rPr>
          <w:rFonts w:ascii="Segoe UI" w:eastAsia="Arial" w:hAnsi="Segoe UI" w:cs="Segoe UI"/>
          <w:b/>
          <w:bCs/>
        </w:rPr>
        <w:t>Requisitos Gerais:</w:t>
      </w:r>
    </w:p>
    <w:p w14:paraId="39F0E7C6" w14:textId="77777777" w:rsidR="00C32AA7" w:rsidRPr="002E1AD0" w:rsidRDefault="00C32AA7" w:rsidP="00CE62B6">
      <w:pPr>
        <w:shd w:val="clear" w:color="auto" w:fill="FFFFFF" w:themeFill="background1"/>
        <w:spacing w:before="120" w:after="240"/>
        <w:jc w:val="both"/>
        <w:rPr>
          <w:rFonts w:ascii="Segoe UI" w:eastAsia="Arial" w:hAnsi="Segoe UI" w:cs="Segoe UI"/>
        </w:rPr>
      </w:pPr>
      <w:r w:rsidRPr="002E1AD0">
        <w:rPr>
          <w:rFonts w:ascii="Segoe UI" w:eastAsia="Arial" w:hAnsi="Segoe UI" w:cs="Segoe UI"/>
          <w:b/>
          <w:bCs/>
        </w:rPr>
        <w:t>Integração com o Sistema EPROC:</w:t>
      </w:r>
      <w:r w:rsidRPr="002E1AD0">
        <w:rPr>
          <w:rFonts w:ascii="Segoe UI" w:eastAsia="Arial" w:hAnsi="Segoe UI" w:cs="Segoe UI"/>
        </w:rPr>
        <w:t xml:space="preserve"> </w:t>
      </w:r>
      <w:r w:rsidRPr="002E1AD0">
        <w:rPr>
          <w:rFonts w:ascii="Segoe UI" w:eastAsia="Segoe UI" w:hAnsi="Segoe UI" w:cs="Segoe UI"/>
        </w:rPr>
        <w:t>A solução de TIC contratada deve garantir integração completa com o sistema EPROC, assegurando que todas as funcionalidades do EPROC sejam mantidas e que a transição para o novo sistema seja realizada sem interrupções nos serviços judiciais.</w:t>
      </w:r>
    </w:p>
    <w:p w14:paraId="69F85FFC" w14:textId="5308AF58" w:rsidR="00C32AA7" w:rsidRPr="00C4115D" w:rsidRDefault="00C32AA7" w:rsidP="00CE62B6">
      <w:pPr>
        <w:shd w:val="clear" w:color="auto" w:fill="FFFFFF" w:themeFill="background1"/>
        <w:spacing w:before="120" w:after="240"/>
        <w:jc w:val="both"/>
        <w:rPr>
          <w:rFonts w:ascii="Segoe UI" w:eastAsia="Arial" w:hAnsi="Segoe UI" w:cs="Segoe UI"/>
        </w:rPr>
      </w:pPr>
      <w:r w:rsidRPr="37BC010E">
        <w:rPr>
          <w:rFonts w:ascii="Segoe UI" w:eastAsia="Arial" w:hAnsi="Segoe UI" w:cs="Segoe UI"/>
          <w:b/>
          <w:bCs/>
        </w:rPr>
        <w:t>Compatibilidade e Interoperabilidade:</w:t>
      </w:r>
      <w:r w:rsidRPr="37BC010E">
        <w:rPr>
          <w:rFonts w:ascii="Segoe UI" w:eastAsia="Arial" w:hAnsi="Segoe UI" w:cs="Segoe UI"/>
        </w:rPr>
        <w:t xml:space="preserve"> </w:t>
      </w:r>
      <w:r w:rsidRPr="37BC010E">
        <w:rPr>
          <w:rFonts w:ascii="Segoe UI" w:eastAsia="Segoe UI" w:hAnsi="Segoe UI" w:cs="Segoe UI"/>
        </w:rPr>
        <w:t xml:space="preserve">A solução deve ser compatível com os sistemas existentes do TJERJ, como o PJE, DCP, EJUD, Sistemas de </w:t>
      </w:r>
      <w:r w:rsidR="4D2F3B9F" w:rsidRPr="37BC010E">
        <w:rPr>
          <w:rFonts w:ascii="Segoe UI" w:eastAsia="Segoe UI" w:hAnsi="Segoe UI" w:cs="Segoe UI"/>
        </w:rPr>
        <w:t>Cobrança etc.</w:t>
      </w:r>
      <w:r w:rsidRPr="37BC010E">
        <w:rPr>
          <w:rFonts w:ascii="Segoe UI" w:eastAsia="Segoe UI" w:hAnsi="Segoe UI" w:cs="Segoe UI"/>
        </w:rPr>
        <w:t>, e interoperar de forma eficaz com outras plataformas de TIC utilizadas pela instituição, garantindo a continuidade dos processos operacionais.</w:t>
      </w:r>
    </w:p>
    <w:p w14:paraId="78872434" w14:textId="77777777" w:rsidR="00C32AA7" w:rsidRDefault="00C32AA7" w:rsidP="00CE62B6">
      <w:pPr>
        <w:shd w:val="clear" w:color="auto" w:fill="FFFFFF" w:themeFill="background1"/>
        <w:spacing w:before="120" w:after="240"/>
        <w:jc w:val="both"/>
        <w:rPr>
          <w:rFonts w:ascii="Segoe UI" w:eastAsia="Arial" w:hAnsi="Segoe UI" w:cs="Segoe UI"/>
        </w:rPr>
      </w:pPr>
      <w:r w:rsidRPr="2FF856A8">
        <w:rPr>
          <w:rFonts w:ascii="Segoe UI" w:eastAsia="Arial" w:hAnsi="Segoe UI" w:cs="Segoe UI"/>
          <w:b/>
          <w:bCs/>
        </w:rPr>
        <w:t>Conformidade Legal e Normativa:</w:t>
      </w:r>
      <w:r w:rsidRPr="2FF856A8">
        <w:rPr>
          <w:rFonts w:ascii="Segoe UI" w:eastAsia="Arial" w:hAnsi="Segoe UI" w:cs="Segoe UI"/>
        </w:rPr>
        <w:t xml:space="preserve"> </w:t>
      </w:r>
      <w:r w:rsidRPr="2FF856A8">
        <w:rPr>
          <w:rFonts w:ascii="Segoe UI" w:eastAsia="Segoe UI" w:hAnsi="Segoe UI" w:cs="Segoe UI"/>
        </w:rPr>
        <w:t>A solução deve estar em conformidade com a Lei Geral de Proteção de Dados (LGPD) e outras regulamentações aplicáveis, assegurando que todas as práticas de segurança da informação e privacidade de dados sejam seguidas rigorosamente.</w:t>
      </w:r>
    </w:p>
    <w:p w14:paraId="7384E10A" w14:textId="0294C875" w:rsidR="00C32AA7" w:rsidRDefault="00C32AA7" w:rsidP="00CE62B6">
      <w:pPr>
        <w:shd w:val="clear" w:color="auto" w:fill="FFFFFF" w:themeFill="background1"/>
        <w:spacing w:before="120" w:after="240"/>
        <w:jc w:val="both"/>
        <w:rPr>
          <w:rFonts w:ascii="Segoe UI" w:eastAsia="Segoe UI" w:hAnsi="Segoe UI" w:cs="Segoe UI"/>
        </w:rPr>
      </w:pPr>
      <w:r w:rsidRPr="2FF856A8">
        <w:rPr>
          <w:rFonts w:ascii="Segoe UI" w:eastAsia="Arial" w:hAnsi="Segoe UI" w:cs="Segoe UI"/>
          <w:b/>
          <w:bCs/>
        </w:rPr>
        <w:t>Facilidade de Manutenção e Suporte:</w:t>
      </w:r>
      <w:r w:rsidRPr="2FF856A8">
        <w:rPr>
          <w:rFonts w:ascii="Segoe UI" w:eastAsia="Arial" w:hAnsi="Segoe UI" w:cs="Segoe UI"/>
        </w:rPr>
        <w:t xml:space="preserve"> </w:t>
      </w:r>
      <w:r w:rsidRPr="2FF856A8">
        <w:rPr>
          <w:rFonts w:ascii="Segoe UI" w:eastAsia="Segoe UI" w:hAnsi="Segoe UI" w:cs="Segoe UI"/>
        </w:rPr>
        <w:t>A solução deve incluir suporte técnico contínuo e ser projetada para facilitar a manutenção, minimizando o tempo de inatividade e assegurando que eventuais problemas sejam resolvidos de forma rápida e eficiente.</w:t>
      </w:r>
    </w:p>
    <w:p w14:paraId="4BBA2A1A" w14:textId="1D23BEBA" w:rsidR="00C32AA7" w:rsidRPr="00C4115D" w:rsidRDefault="00C32AA7" w:rsidP="00CE62B6">
      <w:pPr>
        <w:shd w:val="clear" w:color="auto" w:fill="FFFFFF" w:themeFill="background1"/>
        <w:spacing w:before="120" w:after="240"/>
        <w:jc w:val="both"/>
        <w:rPr>
          <w:rFonts w:ascii="Segoe UI" w:eastAsia="Arial" w:hAnsi="Segoe UI" w:cs="Segoe UI"/>
        </w:rPr>
      </w:pPr>
      <w:r w:rsidRPr="2FF856A8">
        <w:rPr>
          <w:rFonts w:ascii="Segoe UI" w:eastAsia="Arial" w:hAnsi="Segoe UI" w:cs="Segoe UI"/>
          <w:b/>
          <w:bCs/>
        </w:rPr>
        <w:t>Requisitos de Tempo e Escopo:</w:t>
      </w:r>
    </w:p>
    <w:p w14:paraId="3C70D75F" w14:textId="24D0BC8F" w:rsidR="00EC716F" w:rsidRPr="002E1AD0" w:rsidRDefault="00C32AA7" w:rsidP="00CE62B6">
      <w:pPr>
        <w:shd w:val="clear" w:color="auto" w:fill="FFFFFF" w:themeFill="background1"/>
        <w:spacing w:before="120" w:after="240"/>
        <w:jc w:val="both"/>
        <w:rPr>
          <w:rFonts w:ascii="Segoe UI" w:eastAsia="Segoe UI" w:hAnsi="Segoe UI" w:cs="Segoe UI"/>
        </w:rPr>
      </w:pPr>
      <w:r w:rsidRPr="7E56A1AA">
        <w:rPr>
          <w:rFonts w:ascii="Segoe UI" w:eastAsia="Arial" w:hAnsi="Segoe UI" w:cs="Segoe UI"/>
          <w:b/>
          <w:bCs/>
        </w:rPr>
        <w:t>Cronograma de Implantação:</w:t>
      </w:r>
      <w:r w:rsidR="00EC716F" w:rsidRPr="7E56A1AA">
        <w:rPr>
          <w:rFonts w:ascii="Segoe UI" w:eastAsia="Arial" w:hAnsi="Segoe UI" w:cs="Segoe UI"/>
        </w:rPr>
        <w:t xml:space="preserve"> </w:t>
      </w:r>
      <w:r w:rsidR="00EC716F" w:rsidRPr="7E56A1AA">
        <w:rPr>
          <w:rFonts w:ascii="Segoe UI" w:eastAsia="Segoe UI" w:hAnsi="Segoe UI" w:cs="Segoe UI"/>
        </w:rPr>
        <w:t xml:space="preserve">O cronograma deve prever a conclusão da implementação dentro de um período estimado de 4 meses, com etapas de teste e validação integradas. A solução </w:t>
      </w:r>
      <w:r w:rsidR="00337C69" w:rsidRPr="7E56A1AA">
        <w:rPr>
          <w:rFonts w:ascii="Segoe UI" w:eastAsia="Segoe UI" w:hAnsi="Segoe UI" w:cs="Segoe UI"/>
        </w:rPr>
        <w:t>INFOCONV</w:t>
      </w:r>
      <w:r w:rsidR="00EC716F" w:rsidRPr="7E56A1AA">
        <w:rPr>
          <w:rFonts w:ascii="Segoe UI" w:eastAsia="Segoe UI" w:hAnsi="Segoe UI" w:cs="Segoe UI"/>
        </w:rPr>
        <w:t>, em particular, apresenta um tempo de desenvolvimento e alocação de infraestrutura estimado em 4 meses, tornando-a adequada, especialmente considerando a urgência na implantação do sistema EPROC.</w:t>
      </w:r>
    </w:p>
    <w:p w14:paraId="2C37D0F9" w14:textId="6312C322" w:rsidR="00EC716F" w:rsidRPr="002E1AD0" w:rsidRDefault="4543D118" w:rsidP="581AF981">
      <w:pPr>
        <w:shd w:val="clear" w:color="auto" w:fill="FFFFFF" w:themeFill="background1"/>
        <w:spacing w:before="120" w:after="240"/>
        <w:jc w:val="both"/>
        <w:rPr>
          <w:rFonts w:ascii="Segoe UI" w:eastAsia="Segoe UI" w:hAnsi="Segoe UI" w:cs="Segoe UI"/>
        </w:rPr>
      </w:pPr>
      <w:r w:rsidRPr="581AF981">
        <w:rPr>
          <w:rFonts w:ascii="Segoe UI" w:eastAsia="Segoe UI" w:hAnsi="Segoe UI" w:cs="Segoe UI"/>
        </w:rPr>
        <w:t xml:space="preserve">A implementação da solução </w:t>
      </w:r>
      <w:r w:rsidR="00337C69">
        <w:rPr>
          <w:rFonts w:ascii="Segoe UI" w:eastAsia="Segoe UI" w:hAnsi="Segoe UI" w:cs="Segoe UI"/>
        </w:rPr>
        <w:t>INFOCONV</w:t>
      </w:r>
      <w:r w:rsidRPr="581AF981">
        <w:rPr>
          <w:rFonts w:ascii="Segoe UI" w:eastAsia="Segoe UI" w:hAnsi="Segoe UI" w:cs="Segoe UI"/>
        </w:rPr>
        <w:t xml:space="preserve"> deve estar sincronizada com o EPROC e outros sistemas legados, como o sistema de cobrança e o eJUD</w:t>
      </w:r>
      <w:r w:rsidR="52DC90B2" w:rsidRPr="581AF981">
        <w:rPr>
          <w:rFonts w:ascii="Segoe UI" w:eastAsia="Segoe UI" w:hAnsi="Segoe UI" w:cs="Segoe UI"/>
        </w:rPr>
        <w:t xml:space="preserve"> e DCP</w:t>
      </w:r>
      <w:r w:rsidRPr="581AF981">
        <w:rPr>
          <w:rFonts w:ascii="Segoe UI" w:eastAsia="Segoe UI" w:hAnsi="Segoe UI" w:cs="Segoe UI"/>
        </w:rPr>
        <w:t xml:space="preserve">. </w:t>
      </w:r>
    </w:p>
    <w:p w14:paraId="276925C6" w14:textId="74880F9F" w:rsidR="00EC716F" w:rsidRPr="002E1AD0" w:rsidRDefault="4543D118" w:rsidP="00CE62B6">
      <w:pPr>
        <w:shd w:val="clear" w:color="auto" w:fill="FFFFFF" w:themeFill="background1"/>
        <w:spacing w:before="120" w:after="240"/>
        <w:jc w:val="both"/>
        <w:rPr>
          <w:rFonts w:ascii="Segoe UI" w:eastAsia="Segoe UI" w:hAnsi="Segoe UI" w:cs="Segoe UI"/>
        </w:rPr>
      </w:pPr>
      <w:r w:rsidRPr="581AF981">
        <w:rPr>
          <w:rFonts w:ascii="Segoe UI" w:eastAsia="Segoe UI" w:hAnsi="Segoe UI" w:cs="Segoe UI"/>
        </w:rPr>
        <w:t>Uma API de integração facilitará a comunicação entre os sistemas, permitindo um acesso seguro e eficiente aos dados necessários para o funcionamento do EPROC e sistemas correlatos.</w:t>
      </w:r>
    </w:p>
    <w:p w14:paraId="07DAD248" w14:textId="3727EA9A" w:rsidR="00EC716F" w:rsidRPr="002E1AD0" w:rsidRDefault="00EC716F" w:rsidP="00CE62B6">
      <w:pPr>
        <w:shd w:val="clear" w:color="auto" w:fill="FFFFFF" w:themeFill="background1"/>
        <w:spacing w:before="120" w:after="240"/>
        <w:jc w:val="both"/>
        <w:rPr>
          <w:rFonts w:ascii="Segoe UI" w:eastAsia="Segoe UI" w:hAnsi="Segoe UI" w:cs="Segoe UI"/>
        </w:rPr>
      </w:pPr>
      <w:r w:rsidRPr="002E1AD0">
        <w:rPr>
          <w:rFonts w:ascii="Segoe UI" w:eastAsia="Segoe UI" w:hAnsi="Segoe UI" w:cs="Segoe UI"/>
        </w:rPr>
        <w:t>A unificação da API, atualmente em modo de homologação, será concluída na fase final de desenvolvimento, com acompanhamento rigoroso através de reuniões semanais para assegurar o cumprimento dos marcos estabelecidos.</w:t>
      </w:r>
    </w:p>
    <w:p w14:paraId="1C124639" w14:textId="10FBE865" w:rsidR="46275452" w:rsidRDefault="4543D118" w:rsidP="581AF981">
      <w:pPr>
        <w:shd w:val="clear" w:color="auto" w:fill="FFFFFF" w:themeFill="background1"/>
        <w:spacing w:before="120" w:after="240"/>
        <w:jc w:val="both"/>
        <w:rPr>
          <w:rFonts w:ascii="Segoe UI" w:eastAsia="Segoe UI" w:hAnsi="Segoe UI" w:cs="Segoe UI"/>
        </w:rPr>
      </w:pPr>
      <w:r w:rsidRPr="581AF981">
        <w:rPr>
          <w:rFonts w:ascii="Segoe UI" w:eastAsia="Segoe UI" w:hAnsi="Segoe UI" w:cs="Segoe UI"/>
          <w:b/>
          <w:bCs/>
        </w:rPr>
        <w:t>Compatibilidade com Sistemas Existentes</w:t>
      </w:r>
      <w:r w:rsidRPr="581AF981">
        <w:rPr>
          <w:rFonts w:ascii="Segoe UI" w:eastAsia="Segoe UI" w:hAnsi="Segoe UI" w:cs="Segoe UI"/>
        </w:rPr>
        <w:t>: A solução deve ser compatível e totalmente integrável com os sistemas em uso (DCP, EJUD, Sistemas de Cobrança), além de prever suporte para futuras implementações, assegurando a longevidade e relevância da solução.</w:t>
      </w:r>
    </w:p>
    <w:p w14:paraId="042E887A" w14:textId="3CDADB97" w:rsidR="003929D8" w:rsidRPr="002E1AD0" w:rsidRDefault="003929D8" w:rsidP="00CE62B6">
      <w:pPr>
        <w:shd w:val="clear" w:color="auto" w:fill="FFFFFF" w:themeFill="background1"/>
        <w:spacing w:before="120" w:after="240"/>
        <w:jc w:val="both"/>
        <w:rPr>
          <w:rFonts w:ascii="Segoe UI" w:eastAsia="Segoe UI" w:hAnsi="Segoe UI" w:cs="Segoe UI"/>
        </w:rPr>
      </w:pPr>
      <w:r w:rsidRPr="002E1AD0">
        <w:rPr>
          <w:rFonts w:ascii="Segoe UI" w:eastAsia="Segoe UI" w:hAnsi="Segoe UI" w:cs="Segoe UI"/>
        </w:rPr>
        <w:t xml:space="preserve">A API de integração deve ser configurada para permitir uma transição transparente entre </w:t>
      </w:r>
      <w:r w:rsidR="00337C69">
        <w:rPr>
          <w:rFonts w:ascii="Segoe UI" w:eastAsia="Segoe UI" w:hAnsi="Segoe UI" w:cs="Segoe UI"/>
        </w:rPr>
        <w:t>INFOCONV</w:t>
      </w:r>
      <w:r w:rsidRPr="002E1AD0">
        <w:rPr>
          <w:rFonts w:ascii="Segoe UI" w:eastAsia="Segoe UI" w:hAnsi="Segoe UI" w:cs="Segoe UI"/>
        </w:rPr>
        <w:t xml:space="preserve"> e outros sistemas, garantindo que a virada de chave ocorra sem interrupções nos serviços. Uma API de integração (Application Programming Interface) é um conjunto de definições e protocolos que permite que diferentes sistemas de software se comuniquem e funcionem juntos. Basicamente, uma API de integração atua como uma ponte que conecta diferentes sistemas, aplicativos ou serviços, facilitando a troca de dados e funcionalidades entre eles. As APIs de integração são fundamentais para criar soluções interoperáveis, onde diferentes sistemas podem trabalhar em conjunto sem a necessidade de uma reprogramação significativa ou uma integração manual complexa de cada um.</w:t>
      </w:r>
    </w:p>
    <w:p w14:paraId="08366B25" w14:textId="7D6C2F28" w:rsidR="003929D8" w:rsidRPr="002E1AD0" w:rsidRDefault="6B2D3506" w:rsidP="61968FD8">
      <w:pPr>
        <w:shd w:val="clear" w:color="auto" w:fill="FFFFFF" w:themeFill="background1"/>
        <w:spacing w:before="120" w:after="240"/>
        <w:jc w:val="both"/>
        <w:rPr>
          <w:rFonts w:ascii="Segoe UI" w:eastAsia="Segoe UI" w:hAnsi="Segoe UI" w:cs="Segoe UI"/>
          <w:strike/>
        </w:rPr>
      </w:pPr>
      <w:r w:rsidRPr="581AF981">
        <w:rPr>
          <w:rFonts w:ascii="Segoe UI" w:eastAsia="Segoe UI" w:hAnsi="Segoe UI" w:cs="Segoe UI"/>
        </w:rPr>
        <w:t xml:space="preserve">O cronograma estabelece 4 meses para a conclusão do </w:t>
      </w:r>
      <w:r w:rsidR="00337C69">
        <w:rPr>
          <w:rFonts w:ascii="Segoe UI" w:eastAsia="Segoe UI" w:hAnsi="Segoe UI" w:cs="Segoe UI"/>
        </w:rPr>
        <w:t>INFOCONV</w:t>
      </w:r>
      <w:r w:rsidRPr="581AF981">
        <w:rPr>
          <w:rFonts w:ascii="Segoe UI" w:eastAsia="Segoe UI" w:hAnsi="Segoe UI" w:cs="Segoe UI"/>
        </w:rPr>
        <w:t xml:space="preserve">, com ênfase na migração final para esta solução. Esse processo será rigorosamente acompanhado, com reuniões semanais para assegurar que todos os marcos estabelecidos sejam cumpridos. </w:t>
      </w:r>
    </w:p>
    <w:p w14:paraId="2AB90E1C" w14:textId="5A38E4EB" w:rsidR="003929D8" w:rsidRPr="002E1AD0" w:rsidRDefault="6B2D3506" w:rsidP="61968FD8">
      <w:pPr>
        <w:shd w:val="clear" w:color="auto" w:fill="FFFFFF" w:themeFill="background1"/>
        <w:spacing w:before="120" w:after="240"/>
        <w:jc w:val="both"/>
        <w:rPr>
          <w:rFonts w:ascii="Segoe UI" w:eastAsia="Segoe UI" w:hAnsi="Segoe UI" w:cs="Segoe UI"/>
          <w:strike/>
        </w:rPr>
      </w:pPr>
      <w:r w:rsidRPr="581AF981">
        <w:rPr>
          <w:rFonts w:ascii="Segoe UI" w:eastAsia="Segoe UI" w:hAnsi="Segoe UI" w:cs="Segoe UI"/>
        </w:rPr>
        <w:t xml:space="preserve">A solução deve ser compatível e totalmente integrável com os sistemas atualmente em uso, como DCP, EJUD e sistemas de cobrança, além de ser preparada para futuras implementações, como a integração com o EPROC. Especificamente, o projeto deve prever a integração com os serviços de consulta de dados através do </w:t>
      </w:r>
      <w:r w:rsidR="00337C69">
        <w:rPr>
          <w:rFonts w:ascii="Segoe UI" w:eastAsia="Segoe UI" w:hAnsi="Segoe UI" w:cs="Segoe UI"/>
        </w:rPr>
        <w:t>INFOCONV</w:t>
      </w:r>
      <w:r w:rsidRPr="581AF981">
        <w:rPr>
          <w:rFonts w:ascii="Segoe UI" w:eastAsia="Segoe UI" w:hAnsi="Segoe UI" w:cs="Segoe UI"/>
        </w:rPr>
        <w:t>, garantindo acesso seguro e eficiente aos dados da Receita Federal, fundamentais para o funcionamento dos sistemas do TJERJ, incluindo DCP, EJUD, EPROC e sistemas de cobrança.</w:t>
      </w:r>
    </w:p>
    <w:p w14:paraId="185F0D55" w14:textId="77777777" w:rsidR="003929D8" w:rsidRPr="002E1AD0" w:rsidRDefault="003929D8" w:rsidP="00CE62B6">
      <w:pPr>
        <w:shd w:val="clear" w:color="auto" w:fill="FFFFFF" w:themeFill="background1"/>
        <w:spacing w:before="120" w:after="240"/>
        <w:jc w:val="both"/>
        <w:rPr>
          <w:rFonts w:ascii="Segoe UI" w:eastAsia="Segoe UI" w:hAnsi="Segoe UI" w:cs="Segoe UI"/>
        </w:rPr>
      </w:pPr>
      <w:r w:rsidRPr="002E1AD0">
        <w:rPr>
          <w:rFonts w:ascii="Segoe UI" w:eastAsia="Segoe UI" w:hAnsi="Segoe UI" w:cs="Segoe UI"/>
        </w:rPr>
        <w:t>A solução deve atender a todas as necessidades operacionais do TJERJ, assegurando o funcionamento contínuo e sem interrupções dos processos judiciais que ela suportará.</w:t>
      </w:r>
    </w:p>
    <w:p w14:paraId="118F4275" w14:textId="3BF3AC5E" w:rsidR="003929D8" w:rsidRPr="002E1AD0" w:rsidRDefault="6B2D3506" w:rsidP="00CE62B6">
      <w:pPr>
        <w:shd w:val="clear" w:color="auto" w:fill="FFFFFF" w:themeFill="background1"/>
        <w:spacing w:before="120" w:after="240"/>
        <w:jc w:val="both"/>
        <w:rPr>
          <w:rFonts w:ascii="Segoe UI" w:eastAsia="Segoe UI" w:hAnsi="Segoe UI" w:cs="Segoe UI"/>
        </w:rPr>
      </w:pPr>
      <w:r w:rsidRPr="581AF981">
        <w:rPr>
          <w:rFonts w:ascii="Segoe UI" w:eastAsia="Segoe UI" w:hAnsi="Segoe UI" w:cs="Segoe UI"/>
        </w:rPr>
        <w:t>É importante destacar que o desenvolvimento da API parte do contrato com o SERPRO. Esses serviços estão sendo realizados sob um contrato separado com uma fábrica de software, que é responsável pela criação e implementação dessas funcionalidades. No entanto, como esses serviços são essenciais para a implementação completa da solução, eles estão mencionados aqui para garantir total transparência sobre a solução proposta e para demonstrar como todos os componentes interagem para atender às necessidades do TJERJ.</w:t>
      </w:r>
    </w:p>
    <w:p w14:paraId="7FAA375B" w14:textId="42507A1E" w:rsidR="007F12AF" w:rsidRPr="00C4115D" w:rsidRDefault="7FD4359F" w:rsidP="00CE62B6">
      <w:pPr>
        <w:shd w:val="clear" w:color="auto" w:fill="FFFFFF" w:themeFill="background1"/>
        <w:spacing w:before="120" w:after="240"/>
        <w:jc w:val="both"/>
        <w:rPr>
          <w:rFonts w:ascii="Segoe UI" w:eastAsia="Arial" w:hAnsi="Segoe UI" w:cs="Segoe UI"/>
        </w:rPr>
      </w:pPr>
      <w:r w:rsidRPr="2FF856A8">
        <w:rPr>
          <w:rFonts w:ascii="Segoe UI" w:eastAsia="Arial" w:hAnsi="Segoe UI" w:cs="Segoe UI"/>
          <w:b/>
          <w:bCs/>
        </w:rPr>
        <w:t>Requisitos Econômicos e Financeiros:</w:t>
      </w:r>
    </w:p>
    <w:p w14:paraId="7A42AD52" w14:textId="77777777" w:rsidR="003929D8" w:rsidRPr="003929D8" w:rsidRDefault="003929D8" w:rsidP="00CE62B6">
      <w:pPr>
        <w:spacing w:before="120" w:after="240"/>
        <w:jc w:val="both"/>
        <w:rPr>
          <w:rFonts w:ascii="Segoe UI" w:eastAsia="Arial" w:hAnsi="Segoe UI" w:cs="Segoe UI"/>
        </w:rPr>
      </w:pPr>
      <w:r w:rsidRPr="003929D8">
        <w:rPr>
          <w:rFonts w:ascii="Segoe UI" w:eastAsia="Arial" w:hAnsi="Segoe UI" w:cs="Segoe UI"/>
        </w:rPr>
        <w:t>Considerando a necessidade de utilização eficiente dos recursos financeiros do TJERJ, os requisitos econômicos e financeiros devem ser cuidadosamente avaliados, incluindo:</w:t>
      </w:r>
    </w:p>
    <w:p w14:paraId="7B5BD2FD" w14:textId="77777777" w:rsidR="00DF74A6" w:rsidRPr="00DF74A6" w:rsidRDefault="003929D8" w:rsidP="00CE62B6">
      <w:pPr>
        <w:spacing w:before="120" w:after="240"/>
        <w:jc w:val="both"/>
        <w:rPr>
          <w:rFonts w:ascii="Segoe UI" w:eastAsia="Arial" w:hAnsi="Segoe UI" w:cs="Segoe UI"/>
        </w:rPr>
      </w:pPr>
      <w:r w:rsidRPr="003929D8">
        <w:rPr>
          <w:rFonts w:ascii="Segoe UI" w:eastAsia="Arial" w:hAnsi="Segoe UI" w:cs="Segoe UI"/>
          <w:b/>
          <w:bCs/>
        </w:rPr>
        <w:t>Orçamento Disponível:</w:t>
      </w:r>
    </w:p>
    <w:p w14:paraId="6B001667" w14:textId="63CB3C3F" w:rsidR="003929D8" w:rsidRPr="003929D8" w:rsidRDefault="003929D8" w:rsidP="00CE62B6">
      <w:pPr>
        <w:spacing w:before="120" w:after="240"/>
        <w:jc w:val="both"/>
        <w:rPr>
          <w:rFonts w:ascii="Segoe UI" w:eastAsia="Arial" w:hAnsi="Segoe UI" w:cs="Segoe UI"/>
        </w:rPr>
      </w:pPr>
      <w:r w:rsidRPr="37BC010E">
        <w:rPr>
          <w:rFonts w:ascii="Segoe UI" w:eastAsia="Arial" w:hAnsi="Segoe UI" w:cs="Segoe UI"/>
        </w:rPr>
        <w:t>O custo total abrange apenas a implantação e a operação, conforme descrito nas seções seguintes deste documento. O custo total da contratação não inclui os custos relacionados ao desenvolvimento dos serviços de API, uma vez que esses já estão contemplados no orçamento atual do TJERJ, destinado ao funcionamento das fábricas de software. Contudo, esses valores são mencionados na análise e estimativa para assegurar maior clareza e transparência, pois essas configurações são fundamentais para o acesso a dados críticos da Receita Federal.</w:t>
      </w:r>
    </w:p>
    <w:p w14:paraId="58077413" w14:textId="77777777" w:rsidR="00DF74A6" w:rsidRPr="00DF74A6" w:rsidRDefault="003929D8" w:rsidP="00CE62B6">
      <w:pPr>
        <w:spacing w:before="120" w:after="240"/>
        <w:jc w:val="both"/>
        <w:rPr>
          <w:rFonts w:ascii="Segoe UI" w:eastAsia="Arial" w:hAnsi="Segoe UI" w:cs="Segoe UI"/>
        </w:rPr>
      </w:pPr>
      <w:r w:rsidRPr="003929D8">
        <w:rPr>
          <w:rFonts w:ascii="Segoe UI" w:eastAsia="Arial" w:hAnsi="Segoe UI" w:cs="Segoe UI"/>
          <w:b/>
          <w:bCs/>
        </w:rPr>
        <w:t>Modelo de Custeio:</w:t>
      </w:r>
    </w:p>
    <w:p w14:paraId="7D6851BE" w14:textId="3A320984" w:rsidR="003929D8" w:rsidRPr="00DF74A6" w:rsidRDefault="003929D8" w:rsidP="00CE62B6">
      <w:pPr>
        <w:spacing w:before="120" w:after="240"/>
        <w:jc w:val="both"/>
        <w:rPr>
          <w:rFonts w:ascii="Segoe UI" w:eastAsia="Arial" w:hAnsi="Segoe UI" w:cs="Segoe UI"/>
        </w:rPr>
      </w:pPr>
      <w:r w:rsidRPr="00DF74A6">
        <w:rPr>
          <w:rFonts w:ascii="Segoe UI" w:eastAsia="Arial" w:hAnsi="Segoe UI" w:cs="Segoe UI"/>
        </w:rPr>
        <w:t xml:space="preserve">O modelo de custeio deve levar em conta os custos recorrentes dos serviços de </w:t>
      </w:r>
      <w:r w:rsidR="00337C69">
        <w:rPr>
          <w:rFonts w:ascii="Segoe UI" w:eastAsia="Arial" w:hAnsi="Segoe UI" w:cs="Segoe UI"/>
        </w:rPr>
        <w:t>INFOCONV</w:t>
      </w:r>
      <w:r w:rsidRPr="00DF74A6">
        <w:rPr>
          <w:rFonts w:ascii="Segoe UI" w:eastAsia="Arial" w:hAnsi="Segoe UI" w:cs="Segoe UI"/>
        </w:rPr>
        <w:t xml:space="preserve">, assegurando que a solução seja financeiramente sustentável a longo prazo. Vale ressaltar que esses certificados serão emitidos com base no contrato vigente com a Soluti, conforme detalhado no </w:t>
      </w:r>
      <w:r w:rsidR="00DF74A6">
        <w:rPr>
          <w:rFonts w:ascii="Segoe UI" w:eastAsia="Arial" w:hAnsi="Segoe UI" w:cs="Segoe UI"/>
        </w:rPr>
        <w:t xml:space="preserve">processo administrativo </w:t>
      </w:r>
      <w:r w:rsidRPr="00DF74A6">
        <w:rPr>
          <w:rFonts w:ascii="Segoe UI" w:eastAsia="Arial" w:hAnsi="Segoe UI" w:cs="Segoe UI"/>
        </w:rPr>
        <w:t>SEI (índice 8379216).</w:t>
      </w:r>
    </w:p>
    <w:p w14:paraId="2614EE9F" w14:textId="77777777" w:rsidR="003929D8" w:rsidRPr="00DF74A6" w:rsidRDefault="003929D8" w:rsidP="00CE62B6">
      <w:pPr>
        <w:spacing w:before="120" w:after="240"/>
        <w:jc w:val="both"/>
        <w:rPr>
          <w:rFonts w:ascii="Segoe UI" w:eastAsia="Arial" w:hAnsi="Segoe UI" w:cs="Segoe UI"/>
        </w:rPr>
      </w:pPr>
      <w:r w:rsidRPr="00DF74A6">
        <w:rPr>
          <w:rFonts w:ascii="Segoe UI" w:eastAsia="Arial" w:hAnsi="Segoe UI" w:cs="Segoe UI"/>
        </w:rPr>
        <w:t>O custo recorrente é uma despesa que ocorre repetidamente em intervalos regulares, como mensalmente, trimestralmente ou anualmente. Esses custos são contínuos e necessários para a manutenção ou operação de um serviço, produto ou sistema ao longo do tempo. Por exemplo, em um contrato de tecnologia, custos recorrentes podem incluir taxas de licenciamento de software, manutenção, suporte técnico, atualizações de sistemas e serviços de hospedagem. Diferente de um custo inicial, que é pago uma única vez no início de um projeto (como a compra de hardware ou a configuração inicial de um sistema), o custo recorrente é uma despesa contínua que deve ser orçada e gerenciada regularmente.</w:t>
      </w:r>
    </w:p>
    <w:p w14:paraId="0C130256" w14:textId="6CB4BB06" w:rsidR="003929D8" w:rsidRPr="00DF74A6" w:rsidRDefault="003929D8" w:rsidP="00CE62B6">
      <w:pPr>
        <w:spacing w:before="120" w:after="240"/>
        <w:jc w:val="both"/>
        <w:rPr>
          <w:rFonts w:ascii="Segoe UI" w:eastAsia="Arial" w:hAnsi="Segoe UI" w:cs="Segoe UI"/>
        </w:rPr>
      </w:pPr>
      <w:r w:rsidRPr="00DF74A6">
        <w:rPr>
          <w:rFonts w:ascii="Segoe UI" w:eastAsia="Arial" w:hAnsi="Segoe UI" w:cs="Segoe UI"/>
        </w:rPr>
        <w:t xml:space="preserve">No contexto da tecnologia </w:t>
      </w:r>
      <w:r w:rsidR="00337C69">
        <w:rPr>
          <w:rFonts w:ascii="Segoe UI" w:eastAsia="Arial" w:hAnsi="Segoe UI" w:cs="Segoe UI"/>
        </w:rPr>
        <w:t>INFOCONV</w:t>
      </w:r>
      <w:r w:rsidRPr="00DF74A6">
        <w:rPr>
          <w:rFonts w:ascii="Segoe UI" w:eastAsia="Arial" w:hAnsi="Segoe UI" w:cs="Segoe UI"/>
        </w:rPr>
        <w:t>, o conceito de custo recorrente e custo fixo são aplicados de maneira distinta:</w:t>
      </w:r>
    </w:p>
    <w:p w14:paraId="504D560A" w14:textId="3A7F6279" w:rsidR="003929D8" w:rsidRPr="00DF74A6" w:rsidRDefault="00337C69" w:rsidP="00CE62B6">
      <w:pPr>
        <w:numPr>
          <w:ilvl w:val="1"/>
          <w:numId w:val="39"/>
        </w:numPr>
        <w:tabs>
          <w:tab w:val="clear" w:pos="1440"/>
        </w:tabs>
        <w:spacing w:before="120" w:after="240"/>
        <w:ind w:left="0" w:hanging="22"/>
        <w:jc w:val="both"/>
        <w:rPr>
          <w:rFonts w:ascii="Segoe UI" w:eastAsia="Arial" w:hAnsi="Segoe UI" w:cs="Segoe UI"/>
        </w:rPr>
      </w:pPr>
      <w:r>
        <w:rPr>
          <w:rFonts w:ascii="Segoe UI" w:eastAsia="Arial" w:hAnsi="Segoe UI" w:cs="Segoe UI"/>
          <w:b/>
          <w:bCs/>
        </w:rPr>
        <w:t>INFOCONV</w:t>
      </w:r>
      <w:r w:rsidR="003929D8" w:rsidRPr="00DF74A6">
        <w:rPr>
          <w:rFonts w:ascii="Segoe UI" w:eastAsia="Arial" w:hAnsi="Segoe UI" w:cs="Segoe UI"/>
          <w:b/>
          <w:bCs/>
        </w:rPr>
        <w:t>:</w:t>
      </w:r>
    </w:p>
    <w:p w14:paraId="41EA8B55" w14:textId="5F2F303A" w:rsidR="003929D8" w:rsidRPr="00DF74A6" w:rsidRDefault="003929D8" w:rsidP="00CE62B6">
      <w:pPr>
        <w:spacing w:before="120" w:after="240"/>
        <w:jc w:val="both"/>
        <w:rPr>
          <w:rFonts w:ascii="Segoe UI" w:eastAsia="Arial" w:hAnsi="Segoe UI" w:cs="Segoe UI"/>
        </w:rPr>
      </w:pPr>
      <w:r w:rsidRPr="00DF74A6">
        <w:rPr>
          <w:rFonts w:ascii="Segoe UI" w:eastAsia="Arial" w:hAnsi="Segoe UI" w:cs="Segoe UI"/>
          <w:b/>
          <w:bCs/>
        </w:rPr>
        <w:t>Custo Fixo:</w:t>
      </w:r>
      <w:r w:rsidRPr="00DF74A6">
        <w:rPr>
          <w:rFonts w:ascii="Segoe UI" w:eastAsia="Arial" w:hAnsi="Segoe UI" w:cs="Segoe UI"/>
        </w:rPr>
        <w:t xml:space="preserve"> No caso do </w:t>
      </w:r>
      <w:r w:rsidR="00337C69">
        <w:rPr>
          <w:rFonts w:ascii="Segoe UI" w:eastAsia="Arial" w:hAnsi="Segoe UI" w:cs="Segoe UI"/>
        </w:rPr>
        <w:t>INFOCONV</w:t>
      </w:r>
      <w:r w:rsidRPr="00DF74A6">
        <w:rPr>
          <w:rFonts w:ascii="Segoe UI" w:eastAsia="Arial" w:hAnsi="Segoe UI" w:cs="Segoe UI"/>
        </w:rPr>
        <w:t xml:space="preserve">, que é uma solução mais tradicional para consultas de dados cadastrais de CPF/CNPJ, o custo fixo é baixo (R$ 574,86 para um mínimo de 1999 consultas mensais, indicado no SEI – índice 7455009). Isso ocorre porque o </w:t>
      </w:r>
      <w:r w:rsidR="00337C69">
        <w:rPr>
          <w:rFonts w:ascii="Segoe UI" w:eastAsia="Arial" w:hAnsi="Segoe UI" w:cs="Segoe UI"/>
        </w:rPr>
        <w:t>INFOCONV</w:t>
      </w:r>
      <w:r w:rsidRPr="00DF74A6">
        <w:rPr>
          <w:rFonts w:ascii="Segoe UI" w:eastAsia="Arial" w:hAnsi="Segoe UI" w:cs="Segoe UI"/>
        </w:rPr>
        <w:t xml:space="preserve"> geralmente é uma solução mais consolidada e já integrada aos sistemas do TJERJ, não exigindo uma infraestrutura nova ou significativa.</w:t>
      </w:r>
    </w:p>
    <w:p w14:paraId="5DF02394" w14:textId="6EE46D14" w:rsidR="003929D8" w:rsidRPr="00DF74A6" w:rsidRDefault="003929D8" w:rsidP="00CE62B6">
      <w:pPr>
        <w:spacing w:before="120" w:after="240"/>
        <w:jc w:val="both"/>
        <w:rPr>
          <w:rFonts w:ascii="Segoe UI" w:eastAsia="Arial" w:hAnsi="Segoe UI" w:cs="Segoe UI"/>
        </w:rPr>
      </w:pPr>
      <w:r w:rsidRPr="00DF74A6">
        <w:rPr>
          <w:rFonts w:ascii="Segoe UI" w:eastAsia="Arial" w:hAnsi="Segoe UI" w:cs="Segoe UI"/>
          <w:b/>
          <w:bCs/>
        </w:rPr>
        <w:t>Custo Recorrente:</w:t>
      </w:r>
      <w:r w:rsidRPr="00DF74A6">
        <w:rPr>
          <w:rFonts w:ascii="Segoe UI" w:eastAsia="Arial" w:hAnsi="Segoe UI" w:cs="Segoe UI"/>
        </w:rPr>
        <w:t xml:space="preserve"> O </w:t>
      </w:r>
      <w:r w:rsidR="00337C69">
        <w:rPr>
          <w:rFonts w:ascii="Segoe UI" w:eastAsia="Arial" w:hAnsi="Segoe UI" w:cs="Segoe UI"/>
        </w:rPr>
        <w:t>INFOCONV</w:t>
      </w:r>
      <w:r w:rsidRPr="00DF74A6">
        <w:rPr>
          <w:rFonts w:ascii="Segoe UI" w:eastAsia="Arial" w:hAnsi="Segoe UI" w:cs="Segoe UI"/>
        </w:rPr>
        <w:t xml:space="preserve"> possui custos recorrentes mais elevados, geralmente associados às taxas de uso do serviço, suporte técnico contínuo e licenciamento (conforme demonstrado no SEI índice 7455009). Como as consultas de dados são cobradas com base no volume de uso, esses custos podem escalar rapidamente dependendo da quantidade de consultas realizadas ao longo do tempo. Além disso, os custos de manutenção e suporte técnico fornecidos pelo SERPRO para garantir a operação contínua do </w:t>
      </w:r>
      <w:r w:rsidR="00337C69">
        <w:rPr>
          <w:rFonts w:ascii="Segoe UI" w:eastAsia="Arial" w:hAnsi="Segoe UI" w:cs="Segoe UI"/>
        </w:rPr>
        <w:t>INFOCONV</w:t>
      </w:r>
      <w:r w:rsidRPr="00DF74A6">
        <w:rPr>
          <w:rFonts w:ascii="Segoe UI" w:eastAsia="Arial" w:hAnsi="Segoe UI" w:cs="Segoe UI"/>
        </w:rPr>
        <w:t xml:space="preserve"> são típicos exemplos de custos recorrentes.</w:t>
      </w:r>
    </w:p>
    <w:p w14:paraId="6DB9824D" w14:textId="17C60175" w:rsidR="19EE78F5" w:rsidRPr="00DF74A6" w:rsidRDefault="003929D8" w:rsidP="00CE62B6">
      <w:pPr>
        <w:spacing w:before="120" w:after="240"/>
        <w:jc w:val="both"/>
        <w:rPr>
          <w:rFonts w:ascii="Segoe UI" w:eastAsia="Arial" w:hAnsi="Segoe UI" w:cs="Segoe UI"/>
        </w:rPr>
      </w:pPr>
      <w:r w:rsidRPr="00DF74A6">
        <w:rPr>
          <w:rFonts w:ascii="Segoe UI" w:eastAsia="Arial" w:hAnsi="Segoe UI" w:cs="Segoe UI"/>
        </w:rPr>
        <w:t xml:space="preserve">O </w:t>
      </w:r>
      <w:r w:rsidR="00337C69">
        <w:rPr>
          <w:rFonts w:ascii="Segoe UI" w:eastAsia="Arial" w:hAnsi="Segoe UI" w:cs="Segoe UI"/>
        </w:rPr>
        <w:t>INFOCONV</w:t>
      </w:r>
      <w:r w:rsidRPr="00DF74A6">
        <w:rPr>
          <w:rFonts w:ascii="Segoe UI" w:eastAsia="Arial" w:hAnsi="Segoe UI" w:cs="Segoe UI"/>
        </w:rPr>
        <w:t xml:space="preserve"> tem um custo fixo inicial de baixo valor, além de custos recorrentes mais altos devido às taxas de uso e suporte contínuo.</w:t>
      </w:r>
    </w:p>
    <w:p w14:paraId="34F92EF2" w14:textId="77777777" w:rsidR="007F12AF" w:rsidRPr="00D826BF" w:rsidRDefault="7FD4359F" w:rsidP="00D826BF">
      <w:pPr>
        <w:pStyle w:val="PargrafodaLista"/>
        <w:numPr>
          <w:ilvl w:val="0"/>
          <w:numId w:val="48"/>
        </w:numPr>
        <w:shd w:val="clear" w:color="auto" w:fill="FFFFFF" w:themeFill="background1"/>
        <w:spacing w:before="120" w:after="240"/>
        <w:jc w:val="both"/>
        <w:rPr>
          <w:rFonts w:ascii="Segoe UI" w:eastAsia="Arial" w:hAnsi="Segoe UI" w:cs="Segoe UI"/>
        </w:rPr>
      </w:pPr>
      <w:r w:rsidRPr="00D826BF">
        <w:rPr>
          <w:rFonts w:ascii="Segoe UI" w:eastAsia="Arial" w:hAnsi="Segoe UI" w:cs="Segoe UI"/>
          <w:b/>
          <w:bCs/>
        </w:rPr>
        <w:t>Requisitos de Segurança e Privacidade:</w:t>
      </w:r>
    </w:p>
    <w:p w14:paraId="568AD5A0" w14:textId="77777777" w:rsidR="007F12AF" w:rsidRPr="00C4115D" w:rsidRDefault="5CD23E15" w:rsidP="00CE62B6">
      <w:pPr>
        <w:shd w:val="clear" w:color="auto" w:fill="FFFFFF" w:themeFill="background1"/>
        <w:spacing w:before="120" w:after="240"/>
        <w:jc w:val="both"/>
        <w:rPr>
          <w:rFonts w:ascii="Segoe UI" w:eastAsia="Arial" w:hAnsi="Segoe UI" w:cs="Segoe UI"/>
        </w:rPr>
      </w:pPr>
      <w:r w:rsidRPr="2CF92D83">
        <w:rPr>
          <w:rFonts w:ascii="Segoe UI" w:eastAsia="Arial" w:hAnsi="Segoe UI" w:cs="Segoe UI"/>
        </w:rPr>
        <w:t>Dada a sensibilidade dos dados processuais manipulados pelo TJERJ, é fundamental que a solução de TIC atenda aos mais altos padrões de segurança e privacidade, incluindo:</w:t>
      </w:r>
    </w:p>
    <w:p w14:paraId="0ED648BD" w14:textId="2161226D" w:rsidR="00095CAD" w:rsidRPr="00095CAD" w:rsidRDefault="7FD4359F" w:rsidP="00CE62B6">
      <w:pPr>
        <w:shd w:val="clear" w:color="auto" w:fill="FFFFFF" w:themeFill="background1"/>
        <w:spacing w:before="120" w:after="240"/>
        <w:jc w:val="both"/>
        <w:rPr>
          <w:rFonts w:ascii="Segoe UI" w:eastAsia="Arial" w:hAnsi="Segoe UI" w:cs="Segoe UI"/>
        </w:rPr>
      </w:pPr>
      <w:r w:rsidRPr="00095CAD">
        <w:rPr>
          <w:rFonts w:ascii="Segoe UI" w:eastAsia="Arial" w:hAnsi="Segoe UI" w:cs="Segoe UI"/>
          <w:b/>
          <w:bCs/>
        </w:rPr>
        <w:t>Criptografia e Proteção de Dados:</w:t>
      </w:r>
      <w:r w:rsidRPr="00095CAD">
        <w:rPr>
          <w:rFonts w:ascii="Segoe UI" w:eastAsia="Arial" w:hAnsi="Segoe UI" w:cs="Segoe UI"/>
        </w:rPr>
        <w:t xml:space="preserve"> </w:t>
      </w:r>
      <w:r w:rsidR="00095CAD" w:rsidRPr="00095CAD">
        <w:rPr>
          <w:rFonts w:ascii="Segoe UI" w:eastAsia="Segoe UI" w:hAnsi="Segoe UI" w:cs="Segoe UI"/>
        </w:rPr>
        <w:t xml:space="preserve">A solução deve incorporar criptografia de ponta e mecanismos de proteção de dados que garantam a confidencialidade e a integridade das informações processuais, em conformidade com os mais altos padrões de segurança. Isso inclui o uso de certificados SSL que contenham o CNPJ para autenticação nas consultas ao </w:t>
      </w:r>
      <w:r w:rsidR="00337C69">
        <w:rPr>
          <w:rFonts w:ascii="Segoe UI" w:eastAsia="Segoe UI" w:hAnsi="Segoe UI" w:cs="Segoe UI"/>
        </w:rPr>
        <w:t>INFOCONV</w:t>
      </w:r>
      <w:r w:rsidR="00095CAD" w:rsidRPr="00095CAD">
        <w:rPr>
          <w:rFonts w:ascii="Segoe UI" w:eastAsia="Segoe UI" w:hAnsi="Segoe UI" w:cs="Segoe UI"/>
        </w:rPr>
        <w:t>.</w:t>
      </w:r>
    </w:p>
    <w:p w14:paraId="4E09A3AD" w14:textId="5C7CE467" w:rsidR="007F12AF" w:rsidRPr="00095CAD" w:rsidRDefault="7FD4359F" w:rsidP="00CE62B6">
      <w:pPr>
        <w:shd w:val="clear" w:color="auto" w:fill="FFFFFF" w:themeFill="background1"/>
        <w:spacing w:before="120" w:after="240"/>
        <w:jc w:val="both"/>
        <w:rPr>
          <w:rFonts w:ascii="Segoe UI" w:eastAsia="Arial" w:hAnsi="Segoe UI" w:cs="Segoe UI"/>
        </w:rPr>
      </w:pPr>
      <w:r w:rsidRPr="00095CAD">
        <w:rPr>
          <w:rFonts w:ascii="Segoe UI" w:eastAsia="Arial" w:hAnsi="Segoe UI" w:cs="Segoe UI"/>
          <w:b/>
          <w:bCs/>
        </w:rPr>
        <w:t>Controles de Acesso e Auditoria:</w:t>
      </w:r>
      <w:r w:rsidRPr="00095CAD">
        <w:rPr>
          <w:rFonts w:ascii="Segoe UI" w:eastAsia="Arial" w:hAnsi="Segoe UI" w:cs="Segoe UI"/>
        </w:rPr>
        <w:t xml:space="preserve"> </w:t>
      </w:r>
      <w:r w:rsidR="00095CAD" w:rsidRPr="00095CAD">
        <w:rPr>
          <w:rFonts w:ascii="Segoe UI" w:eastAsia="Segoe UI" w:hAnsi="Segoe UI" w:cs="Segoe UI"/>
        </w:rPr>
        <w:t>solução deve incluir controles robustos de acesso e ferramentas de auditoria que permitam monitorar todas as atividades no sistema, assegurando que as práticas de segurança estejam alinhadas com as políticas internas e regulamentações vigentes.</w:t>
      </w:r>
    </w:p>
    <w:p w14:paraId="62D8FB70" w14:textId="77777777" w:rsidR="007F12AF" w:rsidRPr="00C4115D" w:rsidRDefault="7FD4359F" w:rsidP="00D826BF">
      <w:pPr>
        <w:pStyle w:val="PargrafodaLista"/>
        <w:numPr>
          <w:ilvl w:val="0"/>
          <w:numId w:val="48"/>
        </w:numPr>
        <w:shd w:val="clear" w:color="auto" w:fill="FFFFFF" w:themeFill="background1"/>
        <w:spacing w:before="120" w:after="240"/>
        <w:jc w:val="both"/>
        <w:rPr>
          <w:rFonts w:ascii="Segoe UI" w:eastAsia="Arial" w:hAnsi="Segoe UI" w:cs="Segoe UI"/>
        </w:rPr>
      </w:pPr>
      <w:r w:rsidRPr="2FF856A8">
        <w:rPr>
          <w:rFonts w:ascii="Segoe UI" w:eastAsia="Arial" w:hAnsi="Segoe UI" w:cs="Segoe UI"/>
          <w:b/>
          <w:bCs/>
        </w:rPr>
        <w:t>Requisitos de Sustentabilidade e Inovação:</w:t>
      </w:r>
    </w:p>
    <w:p w14:paraId="3932DE7D" w14:textId="77777777" w:rsidR="007F12AF" w:rsidRPr="00C4115D" w:rsidRDefault="5CD23E15" w:rsidP="00CE62B6">
      <w:pPr>
        <w:shd w:val="clear" w:color="auto" w:fill="FFFFFF" w:themeFill="background1"/>
        <w:spacing w:before="120" w:after="240"/>
        <w:jc w:val="both"/>
        <w:rPr>
          <w:rFonts w:ascii="Segoe UI" w:eastAsia="Arial" w:hAnsi="Segoe UI" w:cs="Segoe UI"/>
        </w:rPr>
      </w:pPr>
      <w:r w:rsidRPr="2CF92D83">
        <w:rPr>
          <w:rFonts w:ascii="Segoe UI" w:eastAsia="Arial" w:hAnsi="Segoe UI" w:cs="Segoe UI"/>
        </w:rPr>
        <w:t>Considerando a rápida evolução do cenário tecnológico, é importante que a solução de TIC seja sustentável e preparada para futuras inovações, incluindo:</w:t>
      </w:r>
    </w:p>
    <w:p w14:paraId="2DD75A2B" w14:textId="77777777" w:rsidR="009C48F4" w:rsidRPr="009C48F4" w:rsidRDefault="009C48F4" w:rsidP="00CE62B6">
      <w:pPr>
        <w:shd w:val="clear" w:color="auto" w:fill="FFFFFF" w:themeFill="background1"/>
        <w:spacing w:before="120" w:after="240"/>
        <w:jc w:val="both"/>
        <w:rPr>
          <w:rFonts w:ascii="Segoe UI" w:eastAsia="Arial" w:hAnsi="Segoe UI" w:cs="Segoe UI"/>
          <w:b/>
          <w:bCs/>
        </w:rPr>
      </w:pPr>
      <w:r w:rsidRPr="009C48F4">
        <w:rPr>
          <w:rFonts w:ascii="Segoe UI" w:eastAsia="Arial" w:hAnsi="Segoe UI" w:cs="Segoe UI"/>
          <w:b/>
          <w:bCs/>
        </w:rPr>
        <w:t>Flexibilidade e Adaptabilidade:</w:t>
      </w:r>
    </w:p>
    <w:p w14:paraId="397F9E39" w14:textId="0911D545" w:rsidR="009C48F4" w:rsidRPr="009C48F4" w:rsidRDefault="009C48F4" w:rsidP="00CE62B6">
      <w:pPr>
        <w:shd w:val="clear" w:color="auto" w:fill="FFFFFF" w:themeFill="background1"/>
        <w:spacing w:before="120" w:after="240"/>
        <w:jc w:val="both"/>
        <w:rPr>
          <w:rFonts w:ascii="Segoe UI" w:eastAsia="Arial" w:hAnsi="Segoe UI" w:cs="Segoe UI"/>
          <w:bCs/>
        </w:rPr>
      </w:pPr>
      <w:r w:rsidRPr="009C48F4">
        <w:rPr>
          <w:rFonts w:ascii="Segoe UI" w:eastAsia="Arial" w:hAnsi="Segoe UI" w:cs="Segoe UI"/>
          <w:bCs/>
        </w:rPr>
        <w:t>A solução deve ser projetada com flexibilidade suficiente para se adaptar a novas tecnologias e atualizações futuras, permitindo ao TJERJ incorporar inovações tecnológicas conforme necessário.</w:t>
      </w:r>
    </w:p>
    <w:p w14:paraId="17FEEFC3" w14:textId="77777777" w:rsidR="009C48F4" w:rsidRPr="009C48F4" w:rsidRDefault="009C48F4" w:rsidP="00CE62B6">
      <w:pPr>
        <w:shd w:val="clear" w:color="auto" w:fill="FFFFFF" w:themeFill="background1"/>
        <w:spacing w:before="120" w:after="240"/>
        <w:jc w:val="both"/>
        <w:rPr>
          <w:rFonts w:ascii="Segoe UI" w:eastAsia="Arial" w:hAnsi="Segoe UI" w:cs="Segoe UI"/>
          <w:b/>
          <w:bCs/>
        </w:rPr>
      </w:pPr>
      <w:r w:rsidRPr="009C48F4">
        <w:rPr>
          <w:rFonts w:ascii="Segoe UI" w:eastAsia="Arial" w:hAnsi="Segoe UI" w:cs="Segoe UI"/>
          <w:b/>
          <w:bCs/>
        </w:rPr>
        <w:t>Suporte a Tecnologias Emergentes:</w:t>
      </w:r>
    </w:p>
    <w:p w14:paraId="6FE5CE84" w14:textId="0C32CE16" w:rsidR="009C48F4" w:rsidRPr="009C48F4" w:rsidRDefault="009C48F4" w:rsidP="00CE62B6">
      <w:pPr>
        <w:shd w:val="clear" w:color="auto" w:fill="FFFFFF" w:themeFill="background1"/>
        <w:spacing w:before="120" w:after="240"/>
        <w:jc w:val="both"/>
        <w:rPr>
          <w:rFonts w:ascii="Segoe UI" w:eastAsia="Arial" w:hAnsi="Segoe UI" w:cs="Segoe UI"/>
          <w:bCs/>
        </w:rPr>
      </w:pPr>
      <w:r w:rsidRPr="009C48F4">
        <w:rPr>
          <w:rFonts w:ascii="Segoe UI" w:eastAsia="Arial" w:hAnsi="Segoe UI" w:cs="Segoe UI"/>
          <w:bCs/>
        </w:rPr>
        <w:t>A solução deve prever suporte para tecnologias emergentes, como inteligência artificial e computação em nuvem, garantindo que o TJERJ possa explorar novas ferramentas e melhorias operacionais no futuro.</w:t>
      </w:r>
    </w:p>
    <w:p w14:paraId="071C714C" w14:textId="7BB78104" w:rsidR="00C91862" w:rsidRPr="00741BAC" w:rsidRDefault="00BC2A61" w:rsidP="2FF856A8">
      <w:pPr>
        <w:widowControl/>
        <w:shd w:val="clear" w:color="auto" w:fill="B4C6E7" w:themeFill="accent1" w:themeFillTint="66"/>
        <w:tabs>
          <w:tab w:val="left" w:pos="9639"/>
        </w:tabs>
        <w:suppressAutoHyphens w:val="0"/>
        <w:autoSpaceDN/>
        <w:spacing w:before="240" w:after="240"/>
        <w:ind w:right="-143"/>
        <w:jc w:val="both"/>
        <w:textAlignment w:val="auto"/>
        <w:outlineLvl w:val="0"/>
        <w:rPr>
          <w:rFonts w:ascii="Segoe UI" w:eastAsia="Times New Roman" w:hAnsi="Segoe UI" w:cs="Segoe UI"/>
          <w:b/>
          <w:bCs/>
          <w:kern w:val="0"/>
          <w:lang w:eastAsia="pt-BR" w:bidi="ar-SA"/>
        </w:rPr>
      </w:pPr>
      <w:r>
        <w:rPr>
          <w:rFonts w:ascii="Segoe UI" w:eastAsia="Times New Roman" w:hAnsi="Segoe UI" w:cs="Segoe UI"/>
          <w:b/>
          <w:bCs/>
          <w:kern w:val="0"/>
          <w:lang w:eastAsia="pt-BR" w:bidi="ar-SA"/>
        </w:rPr>
        <w:t xml:space="preserve">5. </w:t>
      </w:r>
      <w:r w:rsidR="2B78A4B4" w:rsidRPr="00741BAC">
        <w:rPr>
          <w:rFonts w:ascii="Segoe UI" w:eastAsia="Times New Roman" w:hAnsi="Segoe UI" w:cs="Segoe UI"/>
          <w:b/>
          <w:bCs/>
          <w:kern w:val="0"/>
          <w:lang w:eastAsia="pt-BR" w:bidi="ar-SA"/>
        </w:rPr>
        <w:t>L</w:t>
      </w:r>
      <w:r w:rsidR="09649FC2" w:rsidRPr="00741BAC">
        <w:rPr>
          <w:rFonts w:ascii="Segoe UI" w:eastAsia="Times New Roman" w:hAnsi="Segoe UI" w:cs="Segoe UI"/>
          <w:b/>
          <w:bCs/>
          <w:kern w:val="0"/>
          <w:lang w:eastAsia="pt-BR" w:bidi="ar-SA"/>
        </w:rPr>
        <w:t>EVANTAMENTO DE SOLUÇÕES</w:t>
      </w:r>
      <w:r w:rsidR="6209A4FC" w:rsidRPr="00741BAC">
        <w:rPr>
          <w:rFonts w:ascii="Segoe UI" w:eastAsia="Times New Roman" w:hAnsi="Segoe UI" w:cs="Segoe UI"/>
          <w:b/>
          <w:bCs/>
          <w:kern w:val="0"/>
          <w:lang w:eastAsia="pt-BR" w:bidi="ar-SA"/>
        </w:rPr>
        <w:t xml:space="preserve"> </w:t>
      </w:r>
    </w:p>
    <w:p w14:paraId="4B13B10B" w14:textId="224CF777" w:rsidR="60DC726B" w:rsidRDefault="002052C9" w:rsidP="00D826BF">
      <w:pPr>
        <w:tabs>
          <w:tab w:val="left" w:pos="9639"/>
        </w:tabs>
        <w:spacing w:before="120" w:after="240"/>
        <w:jc w:val="both"/>
        <w:rPr>
          <w:rFonts w:ascii="Segoe UI" w:eastAsia="Segoe UI" w:hAnsi="Segoe UI" w:cs="Segoe UI"/>
        </w:rPr>
      </w:pPr>
      <w:r w:rsidRPr="5A4DF986">
        <w:rPr>
          <w:rFonts w:ascii="Segoe UI" w:eastAsia="Segoe UI" w:hAnsi="Segoe UI" w:cs="Segoe UI"/>
        </w:rPr>
        <w:t xml:space="preserve">Após uma análise detalhada das necessidades do TJERJ, foi identificada a solução de TIC oferecida pelo SERPRO: </w:t>
      </w:r>
      <w:r w:rsidR="00337C69" w:rsidRPr="5A4DF986">
        <w:rPr>
          <w:rFonts w:ascii="Segoe UI" w:eastAsia="Segoe UI" w:hAnsi="Segoe UI" w:cs="Segoe UI"/>
        </w:rPr>
        <w:t>INFOCONV</w:t>
      </w:r>
      <w:r w:rsidRPr="5A4DF986">
        <w:rPr>
          <w:rFonts w:ascii="Segoe UI" w:eastAsia="Segoe UI" w:hAnsi="Segoe UI" w:cs="Segoe UI"/>
        </w:rPr>
        <w:t>. Essa solução é regulamentada pela Instrução Normativa SRF nº 19, de 17 de fevereiro de 1998, que regula os convênios da Receita Federal do Brasil (RFB) para o fornecimento de informações cadastrais a órgãos públicos. Ressalta-se que não há soluções alternativas no mercado, e somente essa solução do SERPRO atende à demanda e fornece as informações necessárias</w:t>
      </w:r>
      <w:r w:rsidR="480020A3" w:rsidRPr="5A4DF986">
        <w:rPr>
          <w:rFonts w:ascii="Segoe UI" w:eastAsia="Segoe UI" w:hAnsi="Segoe UI" w:cs="Segoe UI"/>
        </w:rPr>
        <w:t>.</w:t>
      </w:r>
    </w:p>
    <w:p w14:paraId="320371C5" w14:textId="6B4588BE" w:rsidR="304C43ED" w:rsidRDefault="002052C9" w:rsidP="00D826BF">
      <w:pPr>
        <w:tabs>
          <w:tab w:val="left" w:pos="9639"/>
        </w:tabs>
        <w:spacing w:before="120" w:after="240"/>
        <w:jc w:val="both"/>
        <w:rPr>
          <w:rFonts w:ascii="Segoe UI" w:eastAsia="Segoe UI" w:hAnsi="Segoe UI" w:cs="Segoe UI"/>
        </w:rPr>
      </w:pPr>
      <w:r w:rsidRPr="7E56A1AA">
        <w:rPr>
          <w:rFonts w:ascii="Segoe UI" w:eastAsia="Segoe UI" w:hAnsi="Segoe UI" w:cs="Segoe UI"/>
        </w:rPr>
        <w:t xml:space="preserve">É uma solução consolidada para a consulta de dados cadastrais de CPF e CNPJ, amplamente utilizada em sistemas como o PJE. É hospedada nos servidores do SERPRO, e seu custo é baseado na volumetria de consultas realizadas. Já existem iniciativas implementadas no TJERJ para a integração com o PJE, que servem de modelo para sua implementação junto ao EPROC. A vantagem dessa solução é que o tribunal já desenvolveu conhecimento sobre seu uso e implementação, tornando-a prontamente disponível para as necessidades da administração. </w:t>
      </w:r>
    </w:p>
    <w:p w14:paraId="155840AF" w14:textId="18D21BFE" w:rsidR="00C91862" w:rsidRPr="00741BAC" w:rsidRDefault="1A58545A" w:rsidP="2FF856A8">
      <w:pPr>
        <w:widowControl/>
        <w:shd w:val="clear" w:color="auto" w:fill="B4C6E7" w:themeFill="accent1" w:themeFillTint="66"/>
        <w:tabs>
          <w:tab w:val="left" w:pos="9639"/>
        </w:tabs>
        <w:spacing w:before="240" w:after="240"/>
        <w:ind w:right="-143"/>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 xml:space="preserve">6. </w:t>
      </w:r>
      <w:r w:rsidR="2B21732D" w:rsidRPr="00741BAC">
        <w:rPr>
          <w:rFonts w:ascii="Segoe UI" w:eastAsia="Times New Roman" w:hAnsi="Segoe UI" w:cs="Segoe UI"/>
          <w:b/>
          <w:bCs/>
          <w:kern w:val="0"/>
          <w:lang w:eastAsia="pt-BR" w:bidi="ar-SA"/>
        </w:rPr>
        <w:t>ANÁLISE DA SOLUÇ</w:t>
      </w:r>
      <w:r w:rsidR="008C673C">
        <w:rPr>
          <w:rFonts w:ascii="Segoe UI" w:eastAsia="Times New Roman" w:hAnsi="Segoe UI" w:cs="Segoe UI"/>
          <w:b/>
          <w:bCs/>
          <w:kern w:val="0"/>
          <w:lang w:eastAsia="pt-BR" w:bidi="ar-SA"/>
        </w:rPr>
        <w:t>ÃO</w:t>
      </w:r>
      <w:r w:rsidR="3B169579" w:rsidRPr="00741BAC">
        <w:rPr>
          <w:rFonts w:ascii="Segoe UI" w:eastAsia="Times New Roman" w:hAnsi="Segoe UI" w:cs="Segoe UI"/>
          <w:b/>
          <w:bCs/>
          <w:kern w:val="0"/>
          <w:vertAlign w:val="superscript"/>
          <w:lang w:eastAsia="pt-BR" w:bidi="ar-SA"/>
        </w:rPr>
        <w:t xml:space="preserve"> </w:t>
      </w:r>
    </w:p>
    <w:p w14:paraId="0F28A445" w14:textId="246BE5E2" w:rsidR="008C673C" w:rsidRPr="008C673C" w:rsidRDefault="008C673C" w:rsidP="00D826BF">
      <w:pPr>
        <w:tabs>
          <w:tab w:val="left" w:pos="9639"/>
        </w:tabs>
        <w:spacing w:before="120" w:after="240"/>
        <w:jc w:val="both"/>
        <w:rPr>
          <w:rFonts w:ascii="Segoe UI" w:hAnsi="Segoe UI" w:cs="Segoe UI"/>
        </w:rPr>
      </w:pPr>
      <w:r w:rsidRPr="5A4DF986">
        <w:rPr>
          <w:rFonts w:ascii="Segoe UI" w:hAnsi="Segoe UI" w:cs="Segoe UI"/>
        </w:rPr>
        <w:t xml:space="preserve">Após uma análise detalhada das necessidades do TJERJ, foi identificada a solução de TIC oferecida pelo SERPRO: </w:t>
      </w:r>
      <w:r w:rsidR="00337C69" w:rsidRPr="5A4DF986">
        <w:rPr>
          <w:rFonts w:ascii="Segoe UI" w:hAnsi="Segoe UI" w:cs="Segoe UI"/>
        </w:rPr>
        <w:t>INFOCONV</w:t>
      </w:r>
      <w:r w:rsidRPr="5A4DF986">
        <w:rPr>
          <w:rFonts w:ascii="Segoe UI" w:hAnsi="Segoe UI" w:cs="Segoe UI"/>
        </w:rPr>
        <w:t>. Esta solução é regulamentada pela Instrução Normativa SRF nº 19, de 17 de fevereiro de 1998, que regula os convênios da Receita Federal do Brasil (RFB) para o fornecimento de informações cadastrais a órgãos públicos. É importante ressaltar que, no momento, não há soluções alternativas no mercado, e apenas a soluç</w:t>
      </w:r>
      <w:r w:rsidR="009E45FB" w:rsidRPr="5A4DF986">
        <w:rPr>
          <w:rFonts w:ascii="Segoe UI" w:hAnsi="Segoe UI" w:cs="Segoe UI"/>
        </w:rPr>
        <w:t>ão</w:t>
      </w:r>
      <w:r w:rsidRPr="5A4DF986">
        <w:rPr>
          <w:rFonts w:ascii="Segoe UI" w:hAnsi="Segoe UI" w:cs="Segoe UI"/>
        </w:rPr>
        <w:t xml:space="preserve"> do SERPRO atende à demanda específica do TJERJ.</w:t>
      </w:r>
    </w:p>
    <w:p w14:paraId="2532958D" w14:textId="417946E8" w:rsidR="008C673C" w:rsidRPr="008C673C" w:rsidRDefault="00337C69" w:rsidP="00D826BF">
      <w:pPr>
        <w:tabs>
          <w:tab w:val="left" w:pos="9639"/>
        </w:tabs>
        <w:spacing w:before="120" w:after="240"/>
        <w:jc w:val="both"/>
        <w:rPr>
          <w:rFonts w:ascii="Segoe UI" w:hAnsi="Segoe UI" w:cs="Segoe UI"/>
        </w:rPr>
      </w:pPr>
      <w:r>
        <w:rPr>
          <w:rFonts w:ascii="Segoe UI" w:hAnsi="Segoe UI" w:cs="Segoe UI"/>
        </w:rPr>
        <w:t>INFOCONV</w:t>
      </w:r>
      <w:r w:rsidR="008C673C" w:rsidRPr="008C673C">
        <w:rPr>
          <w:rFonts w:ascii="Segoe UI" w:hAnsi="Segoe UI" w:cs="Segoe UI"/>
        </w:rPr>
        <w:t xml:space="preserve"> é uma solução consolidada para a consulta de dados cadastrais de CPF e CNPJ, amplamente utilizada em sistemas como o PJE. Esta solução é hospedada nos servidores do SERPRO, e seu custo é baseado na volumetria de consultas realizadas. O TJERJ já possui iniciativas implementadas para integrar o </w:t>
      </w:r>
      <w:r>
        <w:rPr>
          <w:rFonts w:ascii="Segoe UI" w:hAnsi="Segoe UI" w:cs="Segoe UI"/>
        </w:rPr>
        <w:t>INFOCONV</w:t>
      </w:r>
      <w:r w:rsidR="008C673C" w:rsidRPr="008C673C">
        <w:rPr>
          <w:rFonts w:ascii="Segoe UI" w:hAnsi="Segoe UI" w:cs="Segoe UI"/>
        </w:rPr>
        <w:t xml:space="preserve"> ao PJE, servindo como um modelo eficaz para a implementação junto ao EPROC. A familiaridade do tribunal com essa solução oferece uma vantagem significativa, permitindo uma adoção mais rápida e eficaz.</w:t>
      </w:r>
    </w:p>
    <w:p w14:paraId="20A01BB0" w14:textId="6E9D4039" w:rsidR="008C673C" w:rsidRPr="008C673C" w:rsidRDefault="008C673C" w:rsidP="00D826BF">
      <w:pPr>
        <w:tabs>
          <w:tab w:val="left" w:pos="9639"/>
        </w:tabs>
        <w:spacing w:before="120" w:after="240"/>
        <w:jc w:val="both"/>
        <w:rPr>
          <w:rFonts w:ascii="Segoe UI" w:hAnsi="Segoe UI" w:cs="Segoe UI"/>
        </w:rPr>
      </w:pPr>
      <w:r w:rsidRPr="008C673C">
        <w:rPr>
          <w:rFonts w:ascii="Segoe UI" w:hAnsi="Segoe UI" w:cs="Segoe UI"/>
        </w:rPr>
        <w:t xml:space="preserve">Entretanto, é necessário considerar que o custo anual do </w:t>
      </w:r>
      <w:r w:rsidR="00337C69">
        <w:rPr>
          <w:rFonts w:ascii="Segoe UI" w:hAnsi="Segoe UI" w:cs="Segoe UI"/>
        </w:rPr>
        <w:t>INFOCONV</w:t>
      </w:r>
      <w:r w:rsidRPr="008C673C">
        <w:rPr>
          <w:rFonts w:ascii="Segoe UI" w:hAnsi="Segoe UI" w:cs="Segoe UI"/>
        </w:rPr>
        <w:t xml:space="preserve"> pode ser significativo, dependendo do volume de consultas realizadas, conforme demonstrado no SEI (índice 7455009). Adicionalmente, haverá um custo associado à construção de uma interface intermediária de consulta, que não está incluído no escopo desta contratação.</w:t>
      </w:r>
    </w:p>
    <w:p w14:paraId="39530422" w14:textId="25574E5A" w:rsidR="008C673C" w:rsidRPr="008C673C" w:rsidRDefault="008C673C" w:rsidP="00D826BF">
      <w:pPr>
        <w:tabs>
          <w:tab w:val="left" w:pos="9639"/>
        </w:tabs>
        <w:spacing w:before="120" w:after="240"/>
        <w:jc w:val="both"/>
        <w:rPr>
          <w:rFonts w:ascii="Segoe UI" w:hAnsi="Segoe UI" w:cs="Segoe UI"/>
        </w:rPr>
      </w:pPr>
      <w:r w:rsidRPr="008C673C">
        <w:rPr>
          <w:rFonts w:ascii="Segoe UI" w:hAnsi="Segoe UI" w:cs="Segoe UI"/>
        </w:rPr>
        <w:t xml:space="preserve">Com base nas necessidades imediatas do TJERJ, recomenda-se a adoção inicial do </w:t>
      </w:r>
      <w:r w:rsidR="00337C69">
        <w:rPr>
          <w:rFonts w:ascii="Segoe UI" w:hAnsi="Segoe UI" w:cs="Segoe UI"/>
        </w:rPr>
        <w:t>INFOCONV</w:t>
      </w:r>
      <w:r w:rsidRPr="008C673C">
        <w:rPr>
          <w:rFonts w:ascii="Segoe UI" w:hAnsi="Segoe UI" w:cs="Segoe UI"/>
        </w:rPr>
        <w:t xml:space="preserve"> por um período de até 12 meses, a fim de garantir uma rápida implementação do EPROC. Durante esse período, é essencial que a equipe técnica do TJERJ trabalhe na capacitação e no desenvolvimento de uma solução interna que permita integrar e otimizar os processos de consulta de dados cadastrais.</w:t>
      </w:r>
    </w:p>
    <w:p w14:paraId="40D253FC" w14:textId="51D6CBAE" w:rsidR="008C673C" w:rsidRPr="008C673C" w:rsidRDefault="008C673C" w:rsidP="00D826BF">
      <w:pPr>
        <w:tabs>
          <w:tab w:val="left" w:pos="9639"/>
        </w:tabs>
        <w:spacing w:before="120" w:after="240"/>
        <w:jc w:val="both"/>
        <w:rPr>
          <w:rFonts w:ascii="Segoe UI" w:hAnsi="Segoe UI" w:cs="Segoe UI"/>
        </w:rPr>
      </w:pPr>
      <w:r w:rsidRPr="008C673C">
        <w:rPr>
          <w:rFonts w:ascii="Segoe UI" w:hAnsi="Segoe UI" w:cs="Segoe UI"/>
        </w:rPr>
        <w:t xml:space="preserve">Essa abordagem permitirá que o TJERJ se beneficie da robustez e confiabilidade do </w:t>
      </w:r>
      <w:r w:rsidR="00337C69">
        <w:rPr>
          <w:rFonts w:ascii="Segoe UI" w:hAnsi="Segoe UI" w:cs="Segoe UI"/>
        </w:rPr>
        <w:t>INFOCONV</w:t>
      </w:r>
      <w:r w:rsidRPr="008C673C">
        <w:rPr>
          <w:rFonts w:ascii="Segoe UI" w:hAnsi="Segoe UI" w:cs="Segoe UI"/>
        </w:rPr>
        <w:t>, garantindo acesso rápido e seguro às informações necessárias para o funcionamento eficiente dos sistemas judiciais. Assim, o tribunal poderá atender suas demandas atuais enquanto se prepara para futuras inovações tecnológicas.</w:t>
      </w:r>
    </w:p>
    <w:p w14:paraId="5FECB6E6" w14:textId="20A97A1B" w:rsidR="008C673C" w:rsidRPr="008C673C" w:rsidRDefault="008C673C" w:rsidP="00D826BF">
      <w:pPr>
        <w:tabs>
          <w:tab w:val="left" w:pos="9639"/>
        </w:tabs>
        <w:spacing w:before="120" w:after="240"/>
        <w:jc w:val="both"/>
      </w:pPr>
      <w:r w:rsidRPr="008C673C">
        <w:rPr>
          <w:rFonts w:ascii="Segoe UI" w:hAnsi="Segoe UI" w:cs="Segoe UI"/>
        </w:rPr>
        <w:t xml:space="preserve">A adoção do </w:t>
      </w:r>
      <w:r w:rsidR="00337C69">
        <w:rPr>
          <w:rFonts w:ascii="Segoe UI" w:hAnsi="Segoe UI" w:cs="Segoe UI"/>
        </w:rPr>
        <w:t>INFOCONV</w:t>
      </w:r>
      <w:r w:rsidRPr="008C673C">
        <w:rPr>
          <w:rFonts w:ascii="Segoe UI" w:hAnsi="Segoe UI" w:cs="Segoe UI"/>
        </w:rPr>
        <w:t xml:space="preserve"> garante a conformidade legal, a segurança dos dados e a eficiência nos processos judiciais. Essa solução possibilita uma transição bem-sucedida para o sistema EPROC, promovendo agilidade na implementação sem comprometer a qualidade e a segurança dos serviços prestados. O TJERJ estará, assim, bem posicionado para enfrentar os desafios tecnológicos do futuro</w:t>
      </w:r>
      <w:r w:rsidRPr="008C673C">
        <w:t>.</w:t>
      </w:r>
    </w:p>
    <w:p w14:paraId="3ED080C3" w14:textId="7CF4E077" w:rsidR="00C91862" w:rsidRPr="00741BAC" w:rsidRDefault="17C4990D" w:rsidP="2FF856A8">
      <w:pPr>
        <w:widowControl/>
        <w:shd w:val="clear" w:color="auto" w:fill="B4C6E7" w:themeFill="accent1" w:themeFillTint="66"/>
        <w:tabs>
          <w:tab w:val="left" w:pos="9639"/>
        </w:tabs>
        <w:spacing w:before="240" w:after="240"/>
        <w:ind w:right="-143"/>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 xml:space="preserve">7. </w:t>
      </w:r>
      <w:r w:rsidR="2B21732D" w:rsidRPr="00741BAC">
        <w:rPr>
          <w:rFonts w:ascii="Segoe UI" w:eastAsia="Times New Roman" w:hAnsi="Segoe UI" w:cs="Segoe UI"/>
          <w:b/>
          <w:bCs/>
          <w:kern w:val="0"/>
          <w:lang w:eastAsia="pt-BR" w:bidi="ar-SA"/>
        </w:rPr>
        <w:t xml:space="preserve">REGISTRO DE SOLUÇÕES CONSIDERADAS </w:t>
      </w:r>
      <w:r w:rsidR="2B21732D" w:rsidRPr="2FF856A8">
        <w:rPr>
          <w:rFonts w:ascii="Segoe UI" w:eastAsia="Times New Roman" w:hAnsi="Segoe UI" w:cs="Segoe UI"/>
          <w:b/>
          <w:bCs/>
          <w:lang w:eastAsia="pt-BR" w:bidi="ar-SA"/>
        </w:rPr>
        <w:t>INVIÁVEIS</w:t>
      </w:r>
    </w:p>
    <w:p w14:paraId="43BEB099" w14:textId="65BA9703" w:rsidR="5BF22BB6" w:rsidRDefault="5BF22BB6" w:rsidP="5A4DF986">
      <w:pPr>
        <w:spacing w:before="240" w:after="240"/>
        <w:jc w:val="both"/>
      </w:pPr>
      <w:r w:rsidRPr="5A4DF986">
        <w:rPr>
          <w:rFonts w:ascii="Segoe UI" w:eastAsia="Segoe UI" w:hAnsi="Segoe UI" w:cs="Segoe UI"/>
        </w:rPr>
        <w:t xml:space="preserve">Durante a análise da solução </w:t>
      </w:r>
      <w:r w:rsidRPr="5A4DF986">
        <w:rPr>
          <w:rFonts w:ascii="Segoe UI" w:eastAsia="Segoe UI" w:hAnsi="Segoe UI" w:cs="Segoe UI"/>
          <w:b/>
          <w:bCs/>
        </w:rPr>
        <w:t>INFOCONV</w:t>
      </w:r>
      <w:r w:rsidRPr="5A4DF986">
        <w:rPr>
          <w:rFonts w:ascii="Segoe UI" w:eastAsia="Segoe UI" w:hAnsi="Segoe UI" w:cs="Segoe UI"/>
        </w:rPr>
        <w:t>, não foi identificado nenhum cenário como inviável para atender às necessidades do Tribunal de Justiça do Estado do Rio de Janeiro (</w:t>
      </w:r>
      <w:r w:rsidRPr="5A4DF986">
        <w:rPr>
          <w:rFonts w:ascii="Segoe UI" w:eastAsia="Segoe UI" w:hAnsi="Segoe UI" w:cs="Segoe UI"/>
          <w:b/>
          <w:bCs/>
        </w:rPr>
        <w:t>TJERJ</w:t>
      </w:r>
      <w:r w:rsidRPr="5A4DF986">
        <w:rPr>
          <w:rFonts w:ascii="Segoe UI" w:eastAsia="Segoe UI" w:hAnsi="Segoe UI" w:cs="Segoe UI"/>
        </w:rPr>
        <w:t xml:space="preserve">). A solução foi examinada em detalhes, levando em consideração critérios como integração com o sistema </w:t>
      </w:r>
      <w:r w:rsidRPr="5A4DF986">
        <w:rPr>
          <w:rFonts w:ascii="Segoe UI" w:eastAsia="Segoe UI" w:hAnsi="Segoe UI" w:cs="Segoe UI"/>
          <w:b/>
          <w:bCs/>
        </w:rPr>
        <w:t>EPROC</w:t>
      </w:r>
      <w:r w:rsidRPr="5A4DF986">
        <w:rPr>
          <w:rFonts w:ascii="Segoe UI" w:eastAsia="Segoe UI" w:hAnsi="Segoe UI" w:cs="Segoe UI"/>
        </w:rPr>
        <w:t>, eficiência operacional, segurança dos dados e custo-benefício.</w:t>
      </w:r>
    </w:p>
    <w:p w14:paraId="42B561AE" w14:textId="11A74A6F" w:rsidR="5BF22BB6" w:rsidRDefault="5BF22BB6" w:rsidP="5A4DF986">
      <w:pPr>
        <w:spacing w:before="240" w:after="240"/>
        <w:jc w:val="both"/>
      </w:pPr>
      <w:r w:rsidRPr="5A4DF986">
        <w:rPr>
          <w:rFonts w:ascii="Segoe UI" w:eastAsia="Segoe UI" w:hAnsi="Segoe UI" w:cs="Segoe UI"/>
        </w:rPr>
        <w:t xml:space="preserve">A solução foi avaliada como plenamente viável para a integração com as bases de dados de </w:t>
      </w:r>
      <w:r w:rsidRPr="5A4DF986">
        <w:rPr>
          <w:rFonts w:ascii="Segoe UI" w:eastAsia="Segoe UI" w:hAnsi="Segoe UI" w:cs="Segoe UI"/>
          <w:b/>
          <w:bCs/>
        </w:rPr>
        <w:t>CPF</w:t>
      </w:r>
      <w:r w:rsidRPr="5A4DF986">
        <w:rPr>
          <w:rFonts w:ascii="Segoe UI" w:eastAsia="Segoe UI" w:hAnsi="Segoe UI" w:cs="Segoe UI"/>
        </w:rPr>
        <w:t xml:space="preserve"> e </w:t>
      </w:r>
      <w:r w:rsidRPr="5A4DF986">
        <w:rPr>
          <w:rFonts w:ascii="Segoe UI" w:eastAsia="Segoe UI" w:hAnsi="Segoe UI" w:cs="Segoe UI"/>
          <w:b/>
          <w:bCs/>
        </w:rPr>
        <w:t>CNPJ</w:t>
      </w:r>
      <w:r w:rsidRPr="5A4DF986">
        <w:rPr>
          <w:rFonts w:ascii="Segoe UI" w:eastAsia="Segoe UI" w:hAnsi="Segoe UI" w:cs="Segoe UI"/>
        </w:rPr>
        <w:t xml:space="preserve"> da Receita Federal Brasileira (</w:t>
      </w:r>
      <w:r w:rsidRPr="5A4DF986">
        <w:rPr>
          <w:rFonts w:ascii="Segoe UI" w:eastAsia="Segoe UI" w:hAnsi="Segoe UI" w:cs="Segoe UI"/>
          <w:b/>
          <w:bCs/>
        </w:rPr>
        <w:t>RFB</w:t>
      </w:r>
      <w:r w:rsidRPr="5A4DF986">
        <w:rPr>
          <w:rFonts w:ascii="Segoe UI" w:eastAsia="Segoe UI" w:hAnsi="Segoe UI" w:cs="Segoe UI"/>
        </w:rPr>
        <w:t>). Assim, não houve necessidade de registrar cenários inviáveis neste Estudo Técnico Preliminar (</w:t>
      </w:r>
      <w:r w:rsidRPr="5A4DF986">
        <w:rPr>
          <w:rFonts w:ascii="Segoe UI" w:eastAsia="Segoe UI" w:hAnsi="Segoe UI" w:cs="Segoe UI"/>
          <w:b/>
          <w:bCs/>
        </w:rPr>
        <w:t>ETP</w:t>
      </w:r>
      <w:r w:rsidRPr="5A4DF986">
        <w:rPr>
          <w:rFonts w:ascii="Segoe UI" w:eastAsia="Segoe UI" w:hAnsi="Segoe UI" w:cs="Segoe UI"/>
        </w:rPr>
        <w:t>).</w:t>
      </w:r>
    </w:p>
    <w:p w14:paraId="342DF535" w14:textId="03EDFB50" w:rsidR="5A4DF986" w:rsidRDefault="5A4DF986" w:rsidP="5A4DF986">
      <w:pPr>
        <w:tabs>
          <w:tab w:val="left" w:pos="9639"/>
        </w:tabs>
        <w:spacing w:before="120" w:after="240"/>
        <w:jc w:val="both"/>
        <w:rPr>
          <w:rFonts w:ascii="Segoe UI" w:hAnsi="Segoe UI" w:cs="Segoe UI"/>
        </w:rPr>
      </w:pPr>
    </w:p>
    <w:p w14:paraId="06C964A1" w14:textId="289F96C4" w:rsidR="00C91862" w:rsidRPr="00F83266" w:rsidRDefault="15E5A9CB" w:rsidP="2FF856A8">
      <w:pPr>
        <w:pStyle w:val="PargrafodaLista"/>
        <w:widowControl/>
        <w:shd w:val="clear" w:color="auto" w:fill="B4C6E7" w:themeFill="accent1" w:themeFillTint="66"/>
        <w:tabs>
          <w:tab w:val="left" w:pos="9639"/>
        </w:tabs>
        <w:suppressAutoHyphens w:val="0"/>
        <w:autoSpaceDN/>
        <w:spacing w:before="240" w:after="240"/>
        <w:ind w:right="-142" w:hanging="720"/>
        <w:jc w:val="both"/>
        <w:textAlignment w:val="auto"/>
        <w:outlineLvl w:val="0"/>
        <w:rPr>
          <w:rFonts w:ascii="Segoe UI" w:eastAsia="Times New Roman" w:hAnsi="Segoe UI" w:cs="Segoe UI"/>
          <w:b/>
          <w:bCs/>
          <w:kern w:val="0"/>
          <w:lang w:eastAsia="pt-BR" w:bidi="ar-SA"/>
        </w:rPr>
      </w:pPr>
      <w:r w:rsidRPr="00F83266">
        <w:rPr>
          <w:rFonts w:ascii="Segoe UI" w:eastAsia="Times New Roman" w:hAnsi="Segoe UI" w:cs="Segoe UI"/>
          <w:b/>
          <w:bCs/>
          <w:kern w:val="0"/>
          <w:lang w:eastAsia="pt-BR" w:bidi="ar-SA"/>
        </w:rPr>
        <w:t xml:space="preserve">8. </w:t>
      </w:r>
      <w:r w:rsidR="5743C2C9" w:rsidRPr="00F83266">
        <w:rPr>
          <w:rFonts w:ascii="Segoe UI" w:eastAsia="Times New Roman" w:hAnsi="Segoe UI" w:cs="Segoe UI"/>
          <w:b/>
          <w:bCs/>
          <w:kern w:val="0"/>
          <w:lang w:eastAsia="pt-BR" w:bidi="ar-SA"/>
        </w:rPr>
        <w:t xml:space="preserve">ANÁLISE </w:t>
      </w:r>
      <w:r w:rsidR="3ABF5E1C" w:rsidRPr="00F83266">
        <w:rPr>
          <w:rFonts w:ascii="Segoe UI" w:eastAsia="Times New Roman" w:hAnsi="Segoe UI" w:cs="Segoe UI"/>
          <w:b/>
          <w:bCs/>
          <w:kern w:val="0"/>
          <w:lang w:eastAsia="pt-BR" w:bidi="ar-SA"/>
        </w:rPr>
        <w:t>DE</w:t>
      </w:r>
      <w:r w:rsidR="5743C2C9" w:rsidRPr="00F83266">
        <w:rPr>
          <w:rFonts w:ascii="Segoe UI" w:eastAsia="Times New Roman" w:hAnsi="Segoe UI" w:cs="Segoe UI"/>
          <w:b/>
          <w:bCs/>
          <w:kern w:val="0"/>
          <w:lang w:eastAsia="pt-BR" w:bidi="ar-SA"/>
        </w:rPr>
        <w:t xml:space="preserve"> CUSTOS (TCO)</w:t>
      </w:r>
      <w:r w:rsidR="76DB94BD" w:rsidRPr="00F83266">
        <w:rPr>
          <w:rFonts w:ascii="Segoe UI" w:eastAsia="Times New Roman" w:hAnsi="Segoe UI" w:cs="Segoe UI"/>
          <w:kern w:val="0"/>
          <w:lang w:eastAsia="pt-BR" w:bidi="ar-SA"/>
        </w:rPr>
        <w:t xml:space="preserve"> </w:t>
      </w:r>
    </w:p>
    <w:p w14:paraId="48670AB0" w14:textId="37988398" w:rsidR="05BE0FA1" w:rsidRDefault="05BE0FA1" w:rsidP="5A4DF986">
      <w:pPr>
        <w:spacing w:before="120" w:after="240"/>
        <w:jc w:val="both"/>
      </w:pPr>
      <w:r w:rsidRPr="5A4DF986">
        <w:rPr>
          <w:rFonts w:ascii="Segoe UI" w:eastAsia="Segoe UI" w:hAnsi="Segoe UI" w:cs="Segoe UI"/>
        </w:rPr>
        <w:t xml:space="preserve">Para viabilizar a análise sob os aspectos qualitativo e econômico, foi realizada uma avaliação de custos da solução </w:t>
      </w:r>
      <w:r w:rsidRPr="5A4DF986">
        <w:rPr>
          <w:rFonts w:ascii="Segoe UI" w:eastAsia="Segoe UI" w:hAnsi="Segoe UI" w:cs="Segoe UI"/>
          <w:b/>
          <w:bCs/>
        </w:rPr>
        <w:t>INFOCONV</w:t>
      </w:r>
      <w:r w:rsidRPr="5A4DF986">
        <w:rPr>
          <w:rFonts w:ascii="Segoe UI" w:eastAsia="Segoe UI" w:hAnsi="Segoe UI" w:cs="Segoe UI"/>
        </w:rPr>
        <w:t>, considerando o Custo Total de Propriedade (</w:t>
      </w:r>
      <w:r w:rsidRPr="5A4DF986">
        <w:rPr>
          <w:rFonts w:ascii="Segoe UI" w:eastAsia="Segoe UI" w:hAnsi="Segoe UI" w:cs="Segoe UI"/>
          <w:b/>
          <w:bCs/>
        </w:rPr>
        <w:t>TCO</w:t>
      </w:r>
      <w:r w:rsidRPr="5A4DF986">
        <w:rPr>
          <w:rFonts w:ascii="Segoe UI" w:eastAsia="Segoe UI" w:hAnsi="Segoe UI" w:cs="Segoe UI"/>
        </w:rPr>
        <w:t>) ao longo de um período de um ano. Esta análise abrange tanto os custos diretos quanto os indiretos, proporcionando uma visão completa do impacto financeiro da solução ao longo de seu ciclo de vida.</w:t>
      </w:r>
    </w:p>
    <w:p w14:paraId="4EDEF83E" w14:textId="2A089A66" w:rsidR="007379D0" w:rsidRDefault="007379D0" w:rsidP="00D826BF">
      <w:pPr>
        <w:widowControl/>
        <w:suppressAutoHyphens w:val="0"/>
        <w:autoSpaceDN/>
        <w:spacing w:before="120" w:after="240"/>
        <w:jc w:val="both"/>
        <w:textAlignment w:val="auto"/>
        <w:rPr>
          <w:rFonts w:ascii="Segoe UI" w:eastAsia="Segoe UI" w:hAnsi="Segoe UI" w:cs="Segoe UI"/>
        </w:rPr>
      </w:pPr>
      <w:r w:rsidRPr="007379D0">
        <w:rPr>
          <w:rFonts w:ascii="Segoe UI" w:eastAsia="Segoe UI" w:hAnsi="Segoe UI" w:cs="Segoe UI"/>
        </w:rPr>
        <w:t xml:space="preserve">Os custos estimados para a implementação da solução </w:t>
      </w:r>
      <w:r w:rsidR="00337C69">
        <w:rPr>
          <w:rFonts w:ascii="Segoe UI" w:eastAsia="Segoe UI" w:hAnsi="Segoe UI" w:cs="Segoe UI"/>
        </w:rPr>
        <w:t>INFOCONV</w:t>
      </w:r>
      <w:r w:rsidRPr="007379D0">
        <w:rPr>
          <w:rFonts w:ascii="Segoe UI" w:eastAsia="Segoe UI" w:hAnsi="Segoe UI" w:cs="Segoe UI"/>
        </w:rPr>
        <w:t xml:space="preserve"> foram detalhadamente apresentados na proposta do SERPRO, que contém as condições técnicas, financeiras e comerciais para a prestação do serviço de compartilhamento das bases de CPF e CNPJ da Receita Federal. Os valores apresentados foram integralmente considerados no processo de tomada de decisão, alinhando-se às necessidades do Tribunal de Justiça do Estado do Rio de Janeiro (TJERJ).</w:t>
      </w:r>
    </w:p>
    <w:p w14:paraId="4E1A4229" w14:textId="389B1BF4" w:rsidR="007379D0" w:rsidRDefault="007379D0" w:rsidP="00D826BF">
      <w:pPr>
        <w:widowControl/>
        <w:suppressAutoHyphens w:val="0"/>
        <w:autoSpaceDN/>
        <w:spacing w:before="120" w:after="240"/>
        <w:jc w:val="both"/>
        <w:textAlignment w:val="auto"/>
        <w:rPr>
          <w:rFonts w:ascii="Segoe UI" w:eastAsia="Segoe UI" w:hAnsi="Segoe UI" w:cs="Segoe UI"/>
        </w:rPr>
      </w:pPr>
      <w:r w:rsidRPr="007379D0">
        <w:rPr>
          <w:rFonts w:ascii="Segoe UI" w:eastAsia="Segoe UI" w:hAnsi="Segoe UI" w:cs="Segoe UI"/>
        </w:rPr>
        <w:t xml:space="preserve">A análise comparativa de custos confirma a viabilidade da solução </w:t>
      </w:r>
      <w:r w:rsidR="00337C69">
        <w:rPr>
          <w:rFonts w:ascii="Segoe UI" w:eastAsia="Segoe UI" w:hAnsi="Segoe UI" w:cs="Segoe UI"/>
        </w:rPr>
        <w:t>INFOCONV</w:t>
      </w:r>
      <w:r w:rsidRPr="007379D0">
        <w:rPr>
          <w:rFonts w:ascii="Segoe UI" w:eastAsia="Segoe UI" w:hAnsi="Segoe UI" w:cs="Segoe UI"/>
        </w:rPr>
        <w:t xml:space="preserve"> como uma opção eficiente e econômica para o TJERJ, assegurando o atendimento das demandas necessárias para a realização de consultas aos dados cadastrais. O alinhamento entre essa análise de custos e prazos e o Estudo Técnico Preliminar (ETP) foi essencial para garantir clareza na escolha da solução</w:t>
      </w:r>
      <w:r w:rsidR="00D826BF">
        <w:rPr>
          <w:rFonts w:ascii="Segoe UI" w:eastAsia="Segoe UI" w:hAnsi="Segoe UI" w:cs="Segoe UI"/>
        </w:rPr>
        <w:t>.</w:t>
      </w:r>
    </w:p>
    <w:p w14:paraId="4E50D24F" w14:textId="77777777" w:rsidR="00185018" w:rsidRPr="007379D0" w:rsidRDefault="00185018" w:rsidP="00D826BF">
      <w:pPr>
        <w:widowControl/>
        <w:suppressAutoHyphens w:val="0"/>
        <w:autoSpaceDN/>
        <w:spacing w:before="120" w:after="240"/>
        <w:jc w:val="both"/>
        <w:textAlignment w:val="auto"/>
        <w:rPr>
          <w:rFonts w:ascii="Segoe UI" w:eastAsia="Segoe UI" w:hAnsi="Segoe UI" w:cs="Segoe UI"/>
        </w:rPr>
      </w:pPr>
    </w:p>
    <w:p w14:paraId="3CEC922F" w14:textId="1DC74784" w:rsidR="00D30F17" w:rsidRPr="00741BAC" w:rsidRDefault="05A64D8D" w:rsidP="2FF856A8">
      <w:pPr>
        <w:pStyle w:val="PargrafodaLista"/>
        <w:shd w:val="clear" w:color="auto" w:fill="B4C6E7" w:themeFill="accent1" w:themeFillTint="66"/>
        <w:spacing w:before="240" w:after="240"/>
        <w:ind w:right="-142" w:hanging="720"/>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8.1. Estimativa de Custos</w:t>
      </w:r>
    </w:p>
    <w:p w14:paraId="13753AFF" w14:textId="4D1AF034" w:rsidR="00896DF3" w:rsidRDefault="00896DF3" w:rsidP="00D826BF">
      <w:pPr>
        <w:spacing w:before="120" w:after="240"/>
        <w:jc w:val="both"/>
        <w:rPr>
          <w:rFonts w:ascii="Segoe UI" w:hAnsi="Segoe UI" w:cs="Segoe UI"/>
        </w:rPr>
      </w:pPr>
      <w:r w:rsidRPr="00896DF3">
        <w:rPr>
          <w:rFonts w:ascii="Segoe UI" w:hAnsi="Segoe UI" w:cs="Segoe UI"/>
        </w:rPr>
        <w:t xml:space="preserve">A estimativa de custos para a implementação da solução </w:t>
      </w:r>
      <w:r w:rsidR="00337C69">
        <w:rPr>
          <w:rFonts w:ascii="Segoe UI" w:hAnsi="Segoe UI" w:cs="Segoe UI"/>
        </w:rPr>
        <w:t>INFOCONV</w:t>
      </w:r>
      <w:r w:rsidRPr="00896DF3">
        <w:rPr>
          <w:rFonts w:ascii="Segoe UI" w:hAnsi="Segoe UI" w:cs="Segoe UI"/>
        </w:rPr>
        <w:t xml:space="preserve"> foi elaborada com base nas condições apresentadas na proposta do SERPRO. Essa estimativa abrange todos os aspectos financeiros envolvidos, incluindo taxas mensais e anuais para o compartilhamento das bases de CPF e CNPJ da Receita Federal. A seguir, apresenta-se a estimativa detalhada:</w:t>
      </w:r>
    </w:p>
    <w:tbl>
      <w:tblPr>
        <w:tblStyle w:val="Tabelacomgrade"/>
        <w:tblW w:w="0" w:type="auto"/>
        <w:tblLook w:val="04A0" w:firstRow="1" w:lastRow="0" w:firstColumn="1" w:lastColumn="0" w:noHBand="0" w:noVBand="1"/>
      </w:tblPr>
      <w:tblGrid>
        <w:gridCol w:w="4815"/>
        <w:gridCol w:w="2835"/>
        <w:gridCol w:w="2405"/>
      </w:tblGrid>
      <w:tr w:rsidR="00D826BF" w14:paraId="014B465D" w14:textId="77777777" w:rsidTr="00B76FF7">
        <w:tc>
          <w:tcPr>
            <w:tcW w:w="4815" w:type="dxa"/>
            <w:shd w:val="clear" w:color="auto" w:fill="D9E2F3" w:themeFill="accent1" w:themeFillTint="33"/>
          </w:tcPr>
          <w:p w14:paraId="494DEBD9" w14:textId="74DE12B9" w:rsidR="00D826BF" w:rsidRDefault="00D826BF" w:rsidP="00832D68">
            <w:pPr>
              <w:jc w:val="both"/>
              <w:rPr>
                <w:rFonts w:ascii="Segoe UI" w:hAnsi="Segoe UI" w:cs="Segoe UI"/>
              </w:rPr>
            </w:pPr>
            <w:r w:rsidRPr="00896DF3">
              <w:rPr>
                <w:rFonts w:ascii="Segoe UI" w:hAnsi="Segoe UI" w:cs="Segoe UI"/>
                <w:b/>
                <w:bCs/>
              </w:rPr>
              <w:t>Descrição</w:t>
            </w:r>
          </w:p>
        </w:tc>
        <w:tc>
          <w:tcPr>
            <w:tcW w:w="2835" w:type="dxa"/>
            <w:shd w:val="clear" w:color="auto" w:fill="D9E2F3" w:themeFill="accent1" w:themeFillTint="33"/>
          </w:tcPr>
          <w:p w14:paraId="4D5DC22B" w14:textId="00824991" w:rsidR="00D826BF" w:rsidRDefault="00D826BF" w:rsidP="00832D68">
            <w:pPr>
              <w:jc w:val="both"/>
              <w:rPr>
                <w:rFonts w:ascii="Segoe UI" w:hAnsi="Segoe UI" w:cs="Segoe UI"/>
              </w:rPr>
            </w:pPr>
            <w:r w:rsidRPr="00896DF3">
              <w:rPr>
                <w:rFonts w:ascii="Segoe UI" w:hAnsi="Segoe UI" w:cs="Segoe UI"/>
                <w:b/>
                <w:bCs/>
              </w:rPr>
              <w:t>Valor Mensal</w:t>
            </w:r>
          </w:p>
        </w:tc>
        <w:tc>
          <w:tcPr>
            <w:tcW w:w="2405" w:type="dxa"/>
            <w:shd w:val="clear" w:color="auto" w:fill="D9E2F3" w:themeFill="accent1" w:themeFillTint="33"/>
          </w:tcPr>
          <w:p w14:paraId="20EEB966" w14:textId="71893D36" w:rsidR="00D826BF" w:rsidRDefault="00D826BF" w:rsidP="00832D68">
            <w:pPr>
              <w:jc w:val="both"/>
              <w:rPr>
                <w:rFonts w:ascii="Segoe UI" w:hAnsi="Segoe UI" w:cs="Segoe UI"/>
              </w:rPr>
            </w:pPr>
            <w:r w:rsidRPr="00896DF3">
              <w:rPr>
                <w:rFonts w:ascii="Segoe UI" w:hAnsi="Segoe UI" w:cs="Segoe UI"/>
                <w:b/>
                <w:bCs/>
              </w:rPr>
              <w:t>Valor Anual</w:t>
            </w:r>
          </w:p>
        </w:tc>
      </w:tr>
      <w:tr w:rsidR="00D826BF" w14:paraId="59072386" w14:textId="77777777" w:rsidTr="00F3035D">
        <w:tc>
          <w:tcPr>
            <w:tcW w:w="4815" w:type="dxa"/>
          </w:tcPr>
          <w:p w14:paraId="3FD71C20" w14:textId="4851D364" w:rsidR="00D826BF" w:rsidRDefault="00D826BF" w:rsidP="00D826BF">
            <w:pPr>
              <w:jc w:val="both"/>
              <w:rPr>
                <w:rFonts w:ascii="Segoe UI" w:hAnsi="Segoe UI" w:cs="Segoe UI"/>
              </w:rPr>
            </w:pPr>
            <w:r w:rsidRPr="00896DF3">
              <w:rPr>
                <w:rFonts w:ascii="Segoe UI" w:hAnsi="Segoe UI" w:cs="Segoe UI"/>
              </w:rPr>
              <w:t>Pacote de Consultas (1.999 consultas)</w:t>
            </w:r>
          </w:p>
        </w:tc>
        <w:tc>
          <w:tcPr>
            <w:tcW w:w="2835" w:type="dxa"/>
            <w:vAlign w:val="center"/>
          </w:tcPr>
          <w:p w14:paraId="3A5ED643" w14:textId="30E7CB25" w:rsidR="00D826BF" w:rsidRDefault="00D826BF" w:rsidP="00D826BF">
            <w:pPr>
              <w:jc w:val="both"/>
              <w:rPr>
                <w:rFonts w:ascii="Segoe UI" w:hAnsi="Segoe UI" w:cs="Segoe UI"/>
              </w:rPr>
            </w:pPr>
            <w:r w:rsidRPr="00896DF3">
              <w:rPr>
                <w:rFonts w:ascii="Segoe UI" w:hAnsi="Segoe UI" w:cs="Segoe UI"/>
              </w:rPr>
              <w:t>R$ 574,86</w:t>
            </w:r>
          </w:p>
        </w:tc>
        <w:tc>
          <w:tcPr>
            <w:tcW w:w="2405" w:type="dxa"/>
            <w:vAlign w:val="center"/>
          </w:tcPr>
          <w:p w14:paraId="634E9716" w14:textId="47691452" w:rsidR="00D826BF" w:rsidRDefault="00D826BF" w:rsidP="00D826BF">
            <w:pPr>
              <w:jc w:val="both"/>
              <w:rPr>
                <w:rFonts w:ascii="Segoe UI" w:hAnsi="Segoe UI" w:cs="Segoe UI"/>
              </w:rPr>
            </w:pPr>
            <w:r w:rsidRPr="00896DF3">
              <w:rPr>
                <w:rFonts w:ascii="Segoe UI" w:hAnsi="Segoe UI" w:cs="Segoe UI"/>
              </w:rPr>
              <w:t>R$ 6.898,37</w:t>
            </w:r>
          </w:p>
        </w:tc>
      </w:tr>
      <w:tr w:rsidR="00D826BF" w14:paraId="1A674A71" w14:textId="77777777" w:rsidTr="00F3035D">
        <w:tc>
          <w:tcPr>
            <w:tcW w:w="4815" w:type="dxa"/>
            <w:vAlign w:val="center"/>
          </w:tcPr>
          <w:p w14:paraId="01EAA12D" w14:textId="330282DB" w:rsidR="00D826BF" w:rsidRDefault="00D826BF" w:rsidP="00D826BF">
            <w:pPr>
              <w:jc w:val="both"/>
              <w:rPr>
                <w:rFonts w:ascii="Segoe UI" w:hAnsi="Segoe UI" w:cs="Segoe UI"/>
              </w:rPr>
            </w:pPr>
            <w:r w:rsidRPr="00896DF3">
              <w:rPr>
                <w:rFonts w:ascii="Segoe UI" w:hAnsi="Segoe UI" w:cs="Segoe UI"/>
              </w:rPr>
              <w:t>Consultas na faixa de 2.000 a 49.999</w:t>
            </w:r>
          </w:p>
        </w:tc>
        <w:tc>
          <w:tcPr>
            <w:tcW w:w="2835" w:type="dxa"/>
            <w:vAlign w:val="center"/>
          </w:tcPr>
          <w:p w14:paraId="2135F87E" w14:textId="253D6B60" w:rsidR="00D826BF" w:rsidRDefault="00D826BF" w:rsidP="00D826BF">
            <w:pPr>
              <w:jc w:val="both"/>
              <w:rPr>
                <w:rFonts w:ascii="Segoe UI" w:hAnsi="Segoe UI" w:cs="Segoe UI"/>
              </w:rPr>
            </w:pPr>
            <w:r w:rsidRPr="00896DF3">
              <w:rPr>
                <w:rFonts w:ascii="Segoe UI" w:hAnsi="Segoe UI" w:cs="Segoe UI"/>
              </w:rPr>
              <w:t>R$ 0,339 por consulta</w:t>
            </w:r>
          </w:p>
        </w:tc>
        <w:tc>
          <w:tcPr>
            <w:tcW w:w="2405" w:type="dxa"/>
            <w:vAlign w:val="center"/>
          </w:tcPr>
          <w:p w14:paraId="2E8AB5A5" w14:textId="622F8AF2" w:rsidR="00D826BF" w:rsidRDefault="00D826BF" w:rsidP="00D826BF">
            <w:pPr>
              <w:jc w:val="both"/>
              <w:rPr>
                <w:rFonts w:ascii="Segoe UI" w:hAnsi="Segoe UI" w:cs="Segoe UI"/>
              </w:rPr>
            </w:pPr>
            <w:r w:rsidRPr="00896DF3">
              <w:rPr>
                <w:rFonts w:ascii="Segoe UI" w:hAnsi="Segoe UI" w:cs="Segoe UI"/>
              </w:rPr>
              <w:t>R$ 195.259,93</w:t>
            </w:r>
            <w:r w:rsidR="00E624DA">
              <w:rPr>
                <w:rFonts w:ascii="Segoe UI" w:hAnsi="Segoe UI" w:cs="Segoe UI"/>
              </w:rPr>
              <w:t>2</w:t>
            </w:r>
          </w:p>
        </w:tc>
      </w:tr>
      <w:tr w:rsidR="00D826BF" w14:paraId="6C18E50E" w14:textId="77777777" w:rsidTr="00185018">
        <w:tc>
          <w:tcPr>
            <w:tcW w:w="4815" w:type="dxa"/>
            <w:tcBorders>
              <w:bottom w:val="single" w:sz="4" w:space="0" w:color="000000" w:themeColor="text1"/>
            </w:tcBorders>
          </w:tcPr>
          <w:p w14:paraId="079FA02E" w14:textId="3DA7BD6A" w:rsidR="00D826BF" w:rsidRDefault="00D826BF" w:rsidP="00D826BF">
            <w:pPr>
              <w:jc w:val="both"/>
              <w:rPr>
                <w:rFonts w:ascii="Segoe UI" w:hAnsi="Segoe UI" w:cs="Segoe UI"/>
              </w:rPr>
            </w:pPr>
            <w:r w:rsidRPr="00896DF3">
              <w:rPr>
                <w:rFonts w:ascii="Segoe UI" w:hAnsi="Segoe UI" w:cs="Segoe UI"/>
              </w:rPr>
              <w:t>Consultas na faixa de 50.000 a 99.999</w:t>
            </w:r>
          </w:p>
        </w:tc>
        <w:tc>
          <w:tcPr>
            <w:tcW w:w="2835" w:type="dxa"/>
            <w:tcBorders>
              <w:bottom w:val="single" w:sz="4" w:space="0" w:color="000000" w:themeColor="text1"/>
            </w:tcBorders>
            <w:vAlign w:val="center"/>
          </w:tcPr>
          <w:p w14:paraId="11D0B0FF" w14:textId="686C75D1" w:rsidR="00D826BF" w:rsidRDefault="00D826BF" w:rsidP="00D826BF">
            <w:pPr>
              <w:jc w:val="both"/>
              <w:rPr>
                <w:rFonts w:ascii="Segoe UI" w:hAnsi="Segoe UI" w:cs="Segoe UI"/>
              </w:rPr>
            </w:pPr>
            <w:r w:rsidRPr="00896DF3">
              <w:rPr>
                <w:rFonts w:ascii="Segoe UI" w:hAnsi="Segoe UI" w:cs="Segoe UI"/>
              </w:rPr>
              <w:t>R$ 0,226 por consulta</w:t>
            </w:r>
          </w:p>
        </w:tc>
        <w:tc>
          <w:tcPr>
            <w:tcW w:w="2405" w:type="dxa"/>
            <w:tcBorders>
              <w:bottom w:val="single" w:sz="4" w:space="0" w:color="000000" w:themeColor="text1"/>
            </w:tcBorders>
            <w:vAlign w:val="center"/>
          </w:tcPr>
          <w:p w14:paraId="0E22E787" w14:textId="1CAB44D6" w:rsidR="00D826BF" w:rsidRDefault="00D826BF" w:rsidP="00D826BF">
            <w:pPr>
              <w:jc w:val="both"/>
              <w:rPr>
                <w:rFonts w:ascii="Segoe UI" w:hAnsi="Segoe UI" w:cs="Segoe UI"/>
              </w:rPr>
            </w:pPr>
            <w:r w:rsidRPr="00896DF3">
              <w:rPr>
                <w:rFonts w:ascii="Segoe UI" w:hAnsi="Segoe UI" w:cs="Segoe UI"/>
              </w:rPr>
              <w:t>R$ 67.805,42</w:t>
            </w:r>
            <w:r w:rsidR="00E624DA">
              <w:rPr>
                <w:rFonts w:ascii="Segoe UI" w:hAnsi="Segoe UI" w:cs="Segoe UI"/>
              </w:rPr>
              <w:t>4</w:t>
            </w:r>
          </w:p>
        </w:tc>
      </w:tr>
      <w:tr w:rsidR="00D826BF" w14:paraId="4803F61B" w14:textId="77777777" w:rsidTr="00185018">
        <w:tc>
          <w:tcPr>
            <w:tcW w:w="4815" w:type="dxa"/>
            <w:shd w:val="pct5" w:color="auto" w:fill="auto"/>
          </w:tcPr>
          <w:p w14:paraId="12184113" w14:textId="56E0C2E9" w:rsidR="00D826BF" w:rsidRDefault="00D826BF" w:rsidP="00D826BF">
            <w:pPr>
              <w:jc w:val="both"/>
              <w:rPr>
                <w:rFonts w:ascii="Segoe UI" w:hAnsi="Segoe UI" w:cs="Segoe UI"/>
              </w:rPr>
            </w:pPr>
            <w:r w:rsidRPr="00896DF3">
              <w:rPr>
                <w:rFonts w:ascii="Segoe UI" w:hAnsi="Segoe UI" w:cs="Segoe UI"/>
                <w:b/>
                <w:bCs/>
              </w:rPr>
              <w:t>Total</w:t>
            </w:r>
          </w:p>
        </w:tc>
        <w:tc>
          <w:tcPr>
            <w:tcW w:w="2835" w:type="dxa"/>
            <w:shd w:val="pct5" w:color="auto" w:fill="auto"/>
            <w:vAlign w:val="center"/>
          </w:tcPr>
          <w:p w14:paraId="47853A76" w14:textId="48787A31" w:rsidR="00D826BF" w:rsidRDefault="00D826BF" w:rsidP="00D826BF">
            <w:pPr>
              <w:jc w:val="both"/>
              <w:rPr>
                <w:rFonts w:ascii="Segoe UI" w:hAnsi="Segoe UI" w:cs="Segoe UI"/>
              </w:rPr>
            </w:pPr>
            <w:r w:rsidRPr="00896DF3">
              <w:rPr>
                <w:rFonts w:ascii="Segoe UI" w:hAnsi="Segoe UI" w:cs="Segoe UI"/>
                <w:b/>
                <w:bCs/>
              </w:rPr>
              <w:t>R$ 22.370,72</w:t>
            </w:r>
          </w:p>
        </w:tc>
        <w:tc>
          <w:tcPr>
            <w:tcW w:w="2405" w:type="dxa"/>
            <w:shd w:val="pct5" w:color="auto" w:fill="auto"/>
          </w:tcPr>
          <w:p w14:paraId="5D20A26C" w14:textId="44BF904B" w:rsidR="00D826BF" w:rsidRDefault="00D826BF" w:rsidP="00D826BF">
            <w:pPr>
              <w:jc w:val="both"/>
              <w:rPr>
                <w:rFonts w:ascii="Segoe UI" w:hAnsi="Segoe UI" w:cs="Segoe UI"/>
              </w:rPr>
            </w:pPr>
            <w:r w:rsidRPr="00896DF3">
              <w:rPr>
                <w:rFonts w:ascii="Segoe UI" w:hAnsi="Segoe UI" w:cs="Segoe UI"/>
                <w:b/>
                <w:bCs/>
              </w:rPr>
              <w:t>R$ 269.963,73</w:t>
            </w:r>
          </w:p>
        </w:tc>
      </w:tr>
    </w:tbl>
    <w:p w14:paraId="17E983B6" w14:textId="77777777" w:rsidR="00896DF3" w:rsidRDefault="00896DF3" w:rsidP="00896DF3">
      <w:pPr>
        <w:rPr>
          <w:rFonts w:ascii="Segoe UI" w:hAnsi="Segoe UI" w:cs="Segoe UI"/>
          <w:b/>
          <w:bCs/>
        </w:rPr>
      </w:pPr>
    </w:p>
    <w:p w14:paraId="34FE523E" w14:textId="709825A8" w:rsidR="00896DF3" w:rsidRPr="00896DF3" w:rsidRDefault="00896DF3" w:rsidP="00185018">
      <w:pPr>
        <w:spacing w:before="120" w:after="240" w:line="360" w:lineRule="auto"/>
        <w:rPr>
          <w:rFonts w:ascii="Segoe UI" w:hAnsi="Segoe UI" w:cs="Segoe UI"/>
          <w:b/>
          <w:bCs/>
        </w:rPr>
      </w:pPr>
      <w:r w:rsidRPr="00896DF3">
        <w:rPr>
          <w:rFonts w:ascii="Segoe UI" w:hAnsi="Segoe UI" w:cs="Segoe UI"/>
          <w:b/>
          <w:bCs/>
        </w:rPr>
        <w:t>Considerações Adicionais</w:t>
      </w:r>
    </w:p>
    <w:p w14:paraId="1BA5DC75" w14:textId="77777777" w:rsidR="00896DF3" w:rsidRPr="00896DF3" w:rsidRDefault="00896DF3" w:rsidP="00185018">
      <w:pPr>
        <w:pStyle w:val="PargrafodaLista"/>
        <w:spacing w:before="120" w:after="240"/>
        <w:ind w:left="0"/>
        <w:jc w:val="both"/>
        <w:rPr>
          <w:rFonts w:ascii="Segoe UI" w:hAnsi="Segoe UI" w:cs="Segoe UI"/>
        </w:rPr>
      </w:pPr>
      <w:r w:rsidRPr="00896DF3">
        <w:rPr>
          <w:rFonts w:ascii="Segoe UI" w:hAnsi="Segoe UI" w:cs="Segoe UI"/>
          <w:b/>
          <w:bCs/>
        </w:rPr>
        <w:t>Vigência do contrato</w:t>
      </w:r>
      <w:r w:rsidRPr="00896DF3">
        <w:rPr>
          <w:rFonts w:ascii="Segoe UI" w:hAnsi="Segoe UI" w:cs="Segoe UI"/>
        </w:rPr>
        <w:t>: O valor total está baseado em um contrato com vigência de 12 meses, garantindo o acesso contínuo às informações necessárias para o TJERJ.</w:t>
      </w:r>
    </w:p>
    <w:p w14:paraId="4507365E" w14:textId="77777777" w:rsidR="00896DF3" w:rsidRPr="00896DF3" w:rsidRDefault="00896DF3" w:rsidP="00185018">
      <w:pPr>
        <w:pStyle w:val="PargrafodaLista"/>
        <w:spacing w:before="120" w:after="240"/>
        <w:ind w:left="0"/>
        <w:jc w:val="both"/>
        <w:rPr>
          <w:rFonts w:ascii="Segoe UI" w:hAnsi="Segoe UI" w:cs="Segoe UI"/>
          <w:bCs/>
        </w:rPr>
      </w:pPr>
      <w:r w:rsidRPr="00896DF3">
        <w:rPr>
          <w:rFonts w:ascii="Segoe UI" w:hAnsi="Segoe UI" w:cs="Segoe UI"/>
          <w:b/>
          <w:bCs/>
        </w:rPr>
        <w:t>Ajustes e variações:</w:t>
      </w:r>
      <w:r w:rsidRPr="00896DF3">
        <w:rPr>
          <w:rFonts w:ascii="Segoe UI" w:hAnsi="Segoe UI" w:cs="Segoe UI"/>
          <w:bCs/>
        </w:rPr>
        <w:t xml:space="preserve"> Os valores apresentados estão sujeitos a variações de acordo com o volume de consultas realizadas e devem ser revisados anualmente para adequação às necessidades do Tribunal.</w:t>
      </w:r>
    </w:p>
    <w:p w14:paraId="40BD8106" w14:textId="712B736C" w:rsidR="00896DF3" w:rsidRDefault="00896DF3" w:rsidP="00185018">
      <w:pPr>
        <w:pStyle w:val="PargrafodaLista"/>
        <w:spacing w:before="120" w:after="240"/>
        <w:ind w:left="0"/>
        <w:jc w:val="both"/>
        <w:rPr>
          <w:rFonts w:ascii="Segoe UI" w:hAnsi="Segoe UI" w:cs="Segoe UI"/>
          <w:bCs/>
        </w:rPr>
      </w:pPr>
      <w:r w:rsidRPr="00896DF3">
        <w:rPr>
          <w:rFonts w:ascii="Segoe UI" w:hAnsi="Segoe UI" w:cs="Segoe UI"/>
          <w:b/>
          <w:bCs/>
        </w:rPr>
        <w:t>Validade da proposta:</w:t>
      </w:r>
      <w:r w:rsidRPr="00896DF3">
        <w:rPr>
          <w:rFonts w:ascii="Segoe UI" w:hAnsi="Segoe UI" w:cs="Segoe UI"/>
          <w:bCs/>
        </w:rPr>
        <w:t xml:space="preserve"> Os valores da proposta são válidos por 60 dias a partir da apresentação, conforme estipulado pelo SERPRO.</w:t>
      </w:r>
    </w:p>
    <w:p w14:paraId="410BAAF5" w14:textId="7E52DDB2" w:rsidR="00896DF3" w:rsidRPr="00896DF3" w:rsidRDefault="00896DF3" w:rsidP="00185018">
      <w:pPr>
        <w:spacing w:before="120" w:after="240"/>
        <w:jc w:val="both"/>
        <w:rPr>
          <w:rFonts w:ascii="Segoe UI" w:hAnsi="Segoe UI" w:cs="Segoe UI"/>
          <w:bCs/>
        </w:rPr>
      </w:pPr>
      <w:r w:rsidRPr="00896DF3">
        <w:rPr>
          <w:rFonts w:ascii="Segoe UI" w:hAnsi="Segoe UI" w:cs="Segoe UI"/>
          <w:bCs/>
        </w:rPr>
        <w:t xml:space="preserve">Esta estimativa de custos é essencial para a correta alocação orçamentária e planejamento financeiro do TJERJ, permitindo que a instituição se prepare adequadamente para a implementação da solução </w:t>
      </w:r>
      <w:r w:rsidR="00337C69">
        <w:rPr>
          <w:rFonts w:ascii="Segoe UI" w:hAnsi="Segoe UI" w:cs="Segoe UI"/>
          <w:bCs/>
        </w:rPr>
        <w:t>INFOCONV</w:t>
      </w:r>
      <w:r w:rsidRPr="00896DF3">
        <w:rPr>
          <w:rFonts w:ascii="Segoe UI" w:hAnsi="Segoe UI" w:cs="Segoe UI"/>
          <w:bCs/>
        </w:rPr>
        <w:t>.</w:t>
      </w:r>
    </w:p>
    <w:p w14:paraId="4046A8FD" w14:textId="01B58924" w:rsidR="00D30F17" w:rsidRPr="00741BAC" w:rsidRDefault="05A64D8D" w:rsidP="2FF856A8">
      <w:pPr>
        <w:pStyle w:val="PargrafodaLista"/>
        <w:shd w:val="clear" w:color="auto" w:fill="B4C6E7" w:themeFill="accent1" w:themeFillTint="66"/>
        <w:spacing w:before="240" w:after="240"/>
        <w:ind w:right="-142" w:hanging="720"/>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8.3. Origem dos Valores</w:t>
      </w:r>
    </w:p>
    <w:p w14:paraId="277CBE89" w14:textId="6AED53B4" w:rsidR="00F630B6" w:rsidRPr="00F630B6" w:rsidRDefault="00F630B6" w:rsidP="00B76FF7">
      <w:pPr>
        <w:spacing w:before="120" w:after="240"/>
        <w:jc w:val="both"/>
        <w:rPr>
          <w:rFonts w:ascii="Segoe UI" w:hAnsi="Segoe UI" w:cs="Segoe UI"/>
        </w:rPr>
      </w:pPr>
      <w:r w:rsidRPr="00F630B6">
        <w:rPr>
          <w:rFonts w:ascii="Segoe UI" w:hAnsi="Segoe UI" w:cs="Segoe UI"/>
        </w:rPr>
        <w:t xml:space="preserve">Os valores apresentados na estimativa de custos da solução </w:t>
      </w:r>
      <w:r w:rsidR="00337C69">
        <w:rPr>
          <w:rFonts w:ascii="Segoe UI" w:hAnsi="Segoe UI" w:cs="Segoe UI"/>
        </w:rPr>
        <w:t>INFOCONV</w:t>
      </w:r>
      <w:r w:rsidRPr="00F630B6">
        <w:rPr>
          <w:rFonts w:ascii="Segoe UI" w:hAnsi="Segoe UI" w:cs="Segoe UI"/>
        </w:rPr>
        <w:t xml:space="preserve"> são oriundos da proposta formal enviada pelo SERPRO, que detalha os preços e as condições para o compartilhamento das bases de CPF e CNPJ da Receita Federal. A origem dos valores é fundamentada nos seguintes aspectos:</w:t>
      </w:r>
    </w:p>
    <w:p w14:paraId="77A667E8" w14:textId="77777777" w:rsidR="00F630B6" w:rsidRPr="00F630B6" w:rsidRDefault="00F630B6" w:rsidP="00B76FF7">
      <w:pPr>
        <w:spacing w:before="120" w:after="240"/>
        <w:jc w:val="both"/>
        <w:rPr>
          <w:rFonts w:ascii="Segoe UI" w:hAnsi="Segoe UI" w:cs="Segoe UI"/>
        </w:rPr>
      </w:pPr>
      <w:r w:rsidRPr="00F630B6">
        <w:rPr>
          <w:rFonts w:ascii="Segoe UI" w:hAnsi="Segoe UI" w:cs="Segoe UI"/>
          <w:b/>
          <w:bCs/>
        </w:rPr>
        <w:t>Tabela de Preços do SERPRO</w:t>
      </w:r>
      <w:r w:rsidRPr="00F630B6">
        <w:rPr>
          <w:rFonts w:ascii="Segoe UI" w:hAnsi="Segoe UI" w:cs="Segoe UI"/>
        </w:rPr>
        <w:t>:</w:t>
      </w:r>
    </w:p>
    <w:p w14:paraId="45ED1CD4" w14:textId="576DEEFF" w:rsidR="00F630B6" w:rsidRPr="00F630B6" w:rsidRDefault="00F630B6" w:rsidP="00B76FF7">
      <w:pPr>
        <w:spacing w:before="120" w:after="240"/>
        <w:jc w:val="both"/>
        <w:rPr>
          <w:rFonts w:ascii="Segoe UI" w:hAnsi="Segoe UI" w:cs="Segoe UI"/>
        </w:rPr>
      </w:pPr>
      <w:r w:rsidRPr="00F630B6">
        <w:rPr>
          <w:rFonts w:ascii="Segoe UI" w:hAnsi="Segoe UI" w:cs="Segoe UI"/>
        </w:rPr>
        <w:t xml:space="preserve">A proposta inclui uma tabela de preços específica para o serviço </w:t>
      </w:r>
      <w:r w:rsidR="00337C69">
        <w:rPr>
          <w:rFonts w:ascii="Segoe UI" w:hAnsi="Segoe UI" w:cs="Segoe UI"/>
        </w:rPr>
        <w:t>INFOCONV</w:t>
      </w:r>
      <w:r w:rsidRPr="00F630B6">
        <w:rPr>
          <w:rFonts w:ascii="Segoe UI" w:hAnsi="Segoe UI" w:cs="Segoe UI"/>
        </w:rPr>
        <w:t>, que estabelece as taxas para diferentes faixas de consultas. Os preços foram definidos pelo SERPRO com base em critérios como custo operacional, demanda esperada e análise de mercado.</w:t>
      </w:r>
    </w:p>
    <w:p w14:paraId="3477BA12" w14:textId="77777777" w:rsidR="00F630B6" w:rsidRPr="00F630B6" w:rsidRDefault="00F630B6" w:rsidP="00B76FF7">
      <w:pPr>
        <w:spacing w:before="120" w:after="240"/>
        <w:jc w:val="both"/>
        <w:rPr>
          <w:rFonts w:ascii="Segoe UI" w:hAnsi="Segoe UI" w:cs="Segoe UI"/>
        </w:rPr>
      </w:pPr>
      <w:r w:rsidRPr="00F630B6">
        <w:rPr>
          <w:rFonts w:ascii="Segoe UI" w:hAnsi="Segoe UI" w:cs="Segoe UI"/>
          <w:b/>
          <w:bCs/>
        </w:rPr>
        <w:t>Volume de Consultas</w:t>
      </w:r>
      <w:r w:rsidRPr="00F630B6">
        <w:rPr>
          <w:rFonts w:ascii="Segoe UI" w:hAnsi="Segoe UI" w:cs="Segoe UI"/>
        </w:rPr>
        <w:t>:</w:t>
      </w:r>
    </w:p>
    <w:p w14:paraId="702A2232" w14:textId="77777777" w:rsidR="00F630B6" w:rsidRPr="00F630B6" w:rsidRDefault="00F630B6" w:rsidP="00B76FF7">
      <w:pPr>
        <w:spacing w:before="120" w:after="240"/>
        <w:jc w:val="both"/>
        <w:rPr>
          <w:rFonts w:ascii="Segoe UI" w:hAnsi="Segoe UI" w:cs="Segoe UI"/>
        </w:rPr>
      </w:pPr>
      <w:r w:rsidRPr="00F630B6">
        <w:rPr>
          <w:rFonts w:ascii="Segoe UI" w:hAnsi="Segoe UI" w:cs="Segoe UI"/>
        </w:rPr>
        <w:t>A estimativa foi elaborada considerando o volume de consultas esperado pelo Tribunal ao longo do período de 12 meses. As faixas de consultas listadas na proposta refletem o consumo médio projetado, proporcionando uma visão clara dos custos diretos associados ao uso do serviço.</w:t>
      </w:r>
    </w:p>
    <w:p w14:paraId="1B6EDA51" w14:textId="77777777" w:rsidR="00F630B6" w:rsidRPr="00F630B6" w:rsidRDefault="00F630B6" w:rsidP="00B76FF7">
      <w:pPr>
        <w:spacing w:before="120" w:after="240"/>
        <w:jc w:val="both"/>
        <w:rPr>
          <w:rFonts w:ascii="Segoe UI" w:hAnsi="Segoe UI" w:cs="Segoe UI"/>
        </w:rPr>
      </w:pPr>
      <w:r w:rsidRPr="00F630B6">
        <w:rPr>
          <w:rFonts w:ascii="Segoe UI" w:hAnsi="Segoe UI" w:cs="Segoe UI"/>
          <w:b/>
          <w:bCs/>
        </w:rPr>
        <w:t>Validade da Proposta</w:t>
      </w:r>
      <w:r w:rsidRPr="00F630B6">
        <w:rPr>
          <w:rFonts w:ascii="Segoe UI" w:hAnsi="Segoe UI" w:cs="Segoe UI"/>
        </w:rPr>
        <w:t>:</w:t>
      </w:r>
    </w:p>
    <w:p w14:paraId="06BA1C89" w14:textId="77777777" w:rsidR="00F630B6" w:rsidRPr="00F630B6" w:rsidRDefault="00F630B6" w:rsidP="00B76FF7">
      <w:pPr>
        <w:spacing w:before="120" w:after="240"/>
        <w:jc w:val="both"/>
        <w:rPr>
          <w:rFonts w:ascii="Segoe UI" w:hAnsi="Segoe UI" w:cs="Segoe UI"/>
        </w:rPr>
      </w:pPr>
      <w:r w:rsidRPr="00F630B6">
        <w:rPr>
          <w:rFonts w:ascii="Segoe UI" w:hAnsi="Segoe UI" w:cs="Segoe UI"/>
        </w:rPr>
        <w:t>Os valores apresentados na proposta são válidos por 60 dias e foram aprovados conforme as normativas internas do SERPRO e a legislação vigente. A validade da proposta garante que os custos não sofrerão alterações durante esse período, oferecendo previsibilidade financeira ao TJERJ.</w:t>
      </w:r>
    </w:p>
    <w:p w14:paraId="2CE575B5" w14:textId="77777777" w:rsidR="00F630B6" w:rsidRPr="00F630B6" w:rsidRDefault="00F630B6" w:rsidP="00B76FF7">
      <w:pPr>
        <w:spacing w:before="120" w:after="240"/>
        <w:jc w:val="both"/>
        <w:rPr>
          <w:rFonts w:ascii="Segoe UI" w:hAnsi="Segoe UI" w:cs="Segoe UI"/>
        </w:rPr>
      </w:pPr>
      <w:r w:rsidRPr="00F630B6">
        <w:rPr>
          <w:rFonts w:ascii="Segoe UI" w:hAnsi="Segoe UI" w:cs="Segoe UI"/>
          <w:b/>
          <w:bCs/>
        </w:rPr>
        <w:t>Condições Contratuais</w:t>
      </w:r>
      <w:r w:rsidRPr="00F630B6">
        <w:rPr>
          <w:rFonts w:ascii="Segoe UI" w:hAnsi="Segoe UI" w:cs="Segoe UI"/>
        </w:rPr>
        <w:t>:</w:t>
      </w:r>
    </w:p>
    <w:p w14:paraId="79E17498" w14:textId="77777777" w:rsidR="00F630B6" w:rsidRPr="00F630B6" w:rsidRDefault="00F630B6" w:rsidP="00B76FF7">
      <w:pPr>
        <w:spacing w:before="120" w:after="240"/>
        <w:jc w:val="both"/>
        <w:rPr>
          <w:rFonts w:ascii="Segoe UI" w:hAnsi="Segoe UI" w:cs="Segoe UI"/>
        </w:rPr>
      </w:pPr>
      <w:r w:rsidRPr="00F630B6">
        <w:rPr>
          <w:rFonts w:ascii="Segoe UI" w:hAnsi="Segoe UI" w:cs="Segoe UI"/>
        </w:rPr>
        <w:t>A proposta é baseada em um contrato a ser firmado com o SERPRO, que prevê a inexigibilidade de licitação conforme o artigo 74 da Lei nº 14.133/2021. Isso assegura a legalidade da contratação e a adequação aos procedimentos administrativos.</w:t>
      </w:r>
    </w:p>
    <w:p w14:paraId="5942F53C" w14:textId="2B2FF10E" w:rsidR="00F630B6" w:rsidRPr="00F630B6" w:rsidRDefault="00F630B6" w:rsidP="00B76FF7">
      <w:pPr>
        <w:spacing w:before="120" w:after="240"/>
        <w:jc w:val="both"/>
        <w:rPr>
          <w:rFonts w:ascii="Segoe UI" w:hAnsi="Segoe UI" w:cs="Segoe UI"/>
        </w:rPr>
      </w:pPr>
      <w:r w:rsidRPr="00F630B6">
        <w:rPr>
          <w:rFonts w:ascii="Segoe UI" w:hAnsi="Segoe UI" w:cs="Segoe UI"/>
        </w:rPr>
        <w:t xml:space="preserve">Esta seção é fundamental para justificar a base dos custos apresentados na estimativa e assegurar a transparência na alocação de recursos financeiros para a implementação da solução </w:t>
      </w:r>
      <w:r w:rsidR="00337C69">
        <w:rPr>
          <w:rFonts w:ascii="Segoe UI" w:hAnsi="Segoe UI" w:cs="Segoe UI"/>
        </w:rPr>
        <w:t>INFOCONV</w:t>
      </w:r>
      <w:r w:rsidRPr="00F630B6">
        <w:rPr>
          <w:rFonts w:ascii="Segoe UI" w:hAnsi="Segoe UI" w:cs="Segoe UI"/>
        </w:rPr>
        <w:t>.</w:t>
      </w:r>
    </w:p>
    <w:p w14:paraId="3DCDB0C1" w14:textId="2D0979CA" w:rsidR="00D30F17" w:rsidRPr="00741BAC" w:rsidRDefault="05A64D8D" w:rsidP="2FF856A8">
      <w:pPr>
        <w:pStyle w:val="PargrafodaLista"/>
        <w:shd w:val="clear" w:color="auto" w:fill="B4C6E7" w:themeFill="accent1" w:themeFillTint="66"/>
        <w:spacing w:before="240" w:after="240"/>
        <w:ind w:right="-142" w:hanging="720"/>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8.4. Análise Qualitativa e Funcional</w:t>
      </w:r>
    </w:p>
    <w:p w14:paraId="7A31AC39" w14:textId="4246EDDA" w:rsidR="00151CA1" w:rsidRDefault="20921242" w:rsidP="0090308C">
      <w:pPr>
        <w:pStyle w:val="PargrafodaLista"/>
        <w:shd w:val="clear" w:color="auto" w:fill="FFFFFF" w:themeFill="background1"/>
        <w:spacing w:before="360" w:after="240"/>
        <w:ind w:left="0"/>
        <w:contextualSpacing w:val="0"/>
        <w:jc w:val="both"/>
        <w:rPr>
          <w:rFonts w:ascii="Segoe UI" w:eastAsia="Arial" w:hAnsi="Segoe UI" w:cs="Segoe UI"/>
          <w:color w:val="0D0D0D" w:themeColor="text1" w:themeTint="F2"/>
        </w:rPr>
      </w:pPr>
      <w:r w:rsidRPr="581AF981">
        <w:rPr>
          <w:rFonts w:ascii="Segoe UI" w:eastAsia="Arial" w:hAnsi="Segoe UI" w:cs="Segoe UI"/>
          <w:color w:val="0D0D0D" w:themeColor="text1" w:themeTint="F2"/>
        </w:rPr>
        <w:t xml:space="preserve">A análise qualitativa e funcional das soluções consideradas no âmbito da proposta de compartilhamento das bases de CPF e CNPJ via </w:t>
      </w:r>
      <w:r w:rsidR="00337C69">
        <w:rPr>
          <w:rFonts w:ascii="Segoe UI" w:eastAsia="Arial" w:hAnsi="Segoe UI" w:cs="Segoe UI"/>
          <w:color w:val="0D0D0D" w:themeColor="text1" w:themeTint="F2"/>
        </w:rPr>
        <w:t>INFOCONV</w:t>
      </w:r>
      <w:r w:rsidRPr="581AF981">
        <w:rPr>
          <w:rFonts w:ascii="Segoe UI" w:eastAsia="Arial" w:hAnsi="Segoe UI" w:cs="Segoe UI"/>
          <w:color w:val="0D0D0D" w:themeColor="text1" w:themeTint="F2"/>
        </w:rPr>
        <w:t xml:space="preserve"> leva em conta vários aspectos críticos que afetam a implementação e a operação do sistema. Os principais pontos abordados são:</w:t>
      </w:r>
    </w:p>
    <w:p w14:paraId="5EA90389" w14:textId="30EDFED5" w:rsidR="00151CA1" w:rsidRDefault="00151CA1" w:rsidP="0023437F">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Conformidade Legal e Normativa</w:t>
      </w:r>
      <w:r w:rsidRPr="00151CA1">
        <w:rPr>
          <w:rFonts w:ascii="Segoe UI" w:eastAsia="Arial" w:hAnsi="Segoe UI" w:cs="Segoe UI"/>
          <w:color w:val="0D0D0D" w:themeColor="text1" w:themeTint="F2"/>
        </w:rPr>
        <w:t>:</w:t>
      </w:r>
    </w:p>
    <w:p w14:paraId="14F9904A" w14:textId="731BD22D" w:rsidR="00151CA1" w:rsidRPr="00151CA1" w:rsidRDefault="00151CA1" w:rsidP="0090308C">
      <w:pPr>
        <w:pStyle w:val="PargrafodaLista"/>
        <w:shd w:val="clear" w:color="auto" w:fill="FFFFFF" w:themeFill="background1"/>
        <w:spacing w:before="120" w:after="240"/>
        <w:ind w:left="0"/>
        <w:contextualSpacing w:val="0"/>
        <w:jc w:val="both"/>
        <w:rPr>
          <w:rFonts w:ascii="Segoe UI" w:eastAsia="Arial" w:hAnsi="Segoe UI" w:cs="Segoe UI"/>
          <w:color w:val="0D0D0D" w:themeColor="text1" w:themeTint="F2"/>
        </w:rPr>
      </w:pPr>
      <w:r w:rsidRPr="00151CA1">
        <w:rPr>
          <w:rFonts w:ascii="Segoe UI" w:eastAsia="Arial" w:hAnsi="Segoe UI" w:cs="Segoe UI"/>
          <w:color w:val="0D0D0D" w:themeColor="text1" w:themeTint="F2"/>
        </w:rPr>
        <w:t xml:space="preserve">A solução </w:t>
      </w:r>
      <w:r w:rsidR="00337C69">
        <w:rPr>
          <w:rFonts w:ascii="Segoe UI" w:eastAsia="Arial" w:hAnsi="Segoe UI" w:cs="Segoe UI"/>
          <w:color w:val="0D0D0D" w:themeColor="text1" w:themeTint="F2"/>
        </w:rPr>
        <w:t>INFOCONV</w:t>
      </w:r>
      <w:r w:rsidRPr="00151CA1">
        <w:rPr>
          <w:rFonts w:ascii="Segoe UI" w:eastAsia="Arial" w:hAnsi="Segoe UI" w:cs="Segoe UI"/>
          <w:color w:val="0D0D0D" w:themeColor="text1" w:themeTint="F2"/>
        </w:rPr>
        <w:t xml:space="preserve"> é regulamentada pela Instrução Normativa SRF nº 19/1998 e outras normativas pertinentes, garantindo que sua utilização esteja em conformidade com as diretrizes da Receita Federal do Brasil (RFB). Essa conformidade assegura que o TJERJ atenda a todas as exigências legais relacionadas ao acesso e uso de dados cadastrais.</w:t>
      </w:r>
    </w:p>
    <w:p w14:paraId="4521217A" w14:textId="30E832F2" w:rsidR="00151CA1" w:rsidRDefault="00151CA1" w:rsidP="0090308C">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Segurança da Informação</w:t>
      </w:r>
      <w:r w:rsidRPr="00151CA1">
        <w:rPr>
          <w:rFonts w:ascii="Segoe UI" w:eastAsia="Arial" w:hAnsi="Segoe UI" w:cs="Segoe UI"/>
          <w:color w:val="0D0D0D" w:themeColor="text1" w:themeTint="F2"/>
        </w:rPr>
        <w:t>:</w:t>
      </w:r>
    </w:p>
    <w:p w14:paraId="230E20CF" w14:textId="7610D5A9" w:rsidR="00151CA1" w:rsidRPr="00151CA1" w:rsidRDefault="00337C69" w:rsidP="00B76FF7">
      <w:pPr>
        <w:pStyle w:val="PargrafodaLista"/>
        <w:shd w:val="clear" w:color="auto" w:fill="FFFFFF" w:themeFill="background1"/>
        <w:spacing w:before="120" w:after="240"/>
        <w:ind w:left="0"/>
        <w:contextualSpacing w:val="0"/>
        <w:jc w:val="both"/>
        <w:rPr>
          <w:rFonts w:ascii="Segoe UI" w:eastAsia="Arial" w:hAnsi="Segoe UI" w:cs="Segoe UI"/>
          <w:color w:val="0D0D0D" w:themeColor="text1" w:themeTint="F2"/>
        </w:rPr>
      </w:pPr>
      <w:r>
        <w:rPr>
          <w:rFonts w:ascii="Segoe UI" w:eastAsia="Arial" w:hAnsi="Segoe UI" w:cs="Segoe UI"/>
          <w:color w:val="0D0D0D" w:themeColor="text1" w:themeTint="F2"/>
        </w:rPr>
        <w:t>INFOCONV</w:t>
      </w:r>
      <w:r w:rsidR="00151CA1" w:rsidRPr="00151CA1">
        <w:rPr>
          <w:rFonts w:ascii="Segoe UI" w:eastAsia="Arial" w:hAnsi="Segoe UI" w:cs="Segoe UI"/>
          <w:color w:val="0D0D0D" w:themeColor="text1" w:themeTint="F2"/>
        </w:rPr>
        <w:t xml:space="preserve"> é projetado com robustas medidas de segurança da informação, minimizando riscos de vazamentos de dados e assegurando que as informações dos cidadãos sejam tratadas de forma confidencial. O sistema inclui mecanismos de autenticação e autorização, além de controles de acesso que garantem que apenas usuários autorizados possam acessar as informações.</w:t>
      </w:r>
    </w:p>
    <w:p w14:paraId="700D76B8" w14:textId="79AA2050" w:rsidR="00151CA1" w:rsidRDefault="00151CA1" w:rsidP="0023437F">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Facilidade de Integração</w:t>
      </w:r>
      <w:r w:rsidRPr="00151CA1">
        <w:rPr>
          <w:rFonts w:ascii="Segoe UI" w:eastAsia="Arial" w:hAnsi="Segoe UI" w:cs="Segoe UI"/>
          <w:color w:val="0D0D0D" w:themeColor="text1" w:themeTint="F2"/>
        </w:rPr>
        <w:t>:</w:t>
      </w:r>
    </w:p>
    <w:p w14:paraId="4F9062A9" w14:textId="3524B488" w:rsidR="00151CA1" w:rsidRDefault="00151CA1" w:rsidP="00B76FF7">
      <w:pPr>
        <w:pStyle w:val="PargrafodaLista"/>
        <w:shd w:val="clear" w:color="auto" w:fill="FFFFFF" w:themeFill="background1"/>
        <w:spacing w:before="120" w:after="240"/>
        <w:ind w:left="0"/>
        <w:jc w:val="both"/>
        <w:rPr>
          <w:rFonts w:ascii="Segoe UI" w:eastAsia="Arial" w:hAnsi="Segoe UI" w:cs="Segoe UI"/>
          <w:color w:val="0D0D0D" w:themeColor="text1" w:themeTint="F2"/>
        </w:rPr>
      </w:pPr>
      <w:r w:rsidRPr="00151CA1">
        <w:rPr>
          <w:rFonts w:ascii="Segoe UI" w:eastAsia="Arial" w:hAnsi="Segoe UI" w:cs="Segoe UI"/>
          <w:color w:val="0D0D0D" w:themeColor="text1" w:themeTint="F2"/>
        </w:rPr>
        <w:t xml:space="preserve">A solução é amplamente utilizada em outros sistemas, como o PJE, o que facilita sua integração com o EPROC, minimizando o tempo e os recursos necessários para a implementação. A experiência prévia do TJERJ com o </w:t>
      </w:r>
      <w:r w:rsidR="00337C69">
        <w:rPr>
          <w:rFonts w:ascii="Segoe UI" w:eastAsia="Arial" w:hAnsi="Segoe UI" w:cs="Segoe UI"/>
          <w:color w:val="0D0D0D" w:themeColor="text1" w:themeTint="F2"/>
        </w:rPr>
        <w:t>INFOCONV</w:t>
      </w:r>
      <w:r w:rsidRPr="00151CA1">
        <w:rPr>
          <w:rFonts w:ascii="Segoe UI" w:eastAsia="Arial" w:hAnsi="Segoe UI" w:cs="Segoe UI"/>
          <w:color w:val="0D0D0D" w:themeColor="text1" w:themeTint="F2"/>
        </w:rPr>
        <w:t xml:space="preserve"> proporciona uma curva de aprendizado reduzida e uma implementação mais eficiente.</w:t>
      </w:r>
    </w:p>
    <w:p w14:paraId="07AC5B97" w14:textId="77777777" w:rsidR="002D2DBC" w:rsidRDefault="002D2DBC" w:rsidP="00B76FF7">
      <w:pPr>
        <w:pStyle w:val="PargrafodaLista"/>
        <w:shd w:val="clear" w:color="auto" w:fill="FFFFFF" w:themeFill="background1"/>
        <w:spacing w:before="120" w:after="240"/>
        <w:ind w:left="0"/>
        <w:jc w:val="both"/>
        <w:rPr>
          <w:rFonts w:ascii="Segoe UI" w:eastAsia="Arial" w:hAnsi="Segoe UI" w:cs="Segoe UI"/>
          <w:color w:val="0D0D0D" w:themeColor="text1" w:themeTint="F2"/>
        </w:rPr>
      </w:pPr>
    </w:p>
    <w:p w14:paraId="5FB717E7" w14:textId="103352DC" w:rsidR="002D2DBC" w:rsidRPr="00151CA1" w:rsidRDefault="00151CA1" w:rsidP="0023437F">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Eficiência Operacional</w:t>
      </w:r>
      <w:r w:rsidRPr="00151CA1">
        <w:rPr>
          <w:rFonts w:ascii="Segoe UI" w:eastAsia="Arial" w:hAnsi="Segoe UI" w:cs="Segoe UI"/>
          <w:color w:val="0D0D0D" w:themeColor="text1" w:themeTint="F2"/>
        </w:rPr>
        <w:t>:</w:t>
      </w:r>
    </w:p>
    <w:p w14:paraId="50DAA029" w14:textId="03A00590" w:rsidR="00151CA1" w:rsidRDefault="00337C69" w:rsidP="00B76FF7">
      <w:pPr>
        <w:pStyle w:val="PargrafodaLista"/>
        <w:shd w:val="clear" w:color="auto" w:fill="FFFFFF" w:themeFill="background1"/>
        <w:spacing w:before="120" w:after="240"/>
        <w:ind w:left="0"/>
        <w:jc w:val="both"/>
        <w:rPr>
          <w:rFonts w:ascii="Segoe UI" w:eastAsia="Arial" w:hAnsi="Segoe UI" w:cs="Segoe UI"/>
          <w:color w:val="0D0D0D" w:themeColor="text1" w:themeTint="F2"/>
        </w:rPr>
      </w:pPr>
      <w:r>
        <w:rPr>
          <w:rFonts w:ascii="Segoe UI" w:eastAsia="Arial" w:hAnsi="Segoe UI" w:cs="Segoe UI"/>
          <w:color w:val="0D0D0D" w:themeColor="text1" w:themeTint="F2"/>
        </w:rPr>
        <w:t>INFOCONV</w:t>
      </w:r>
      <w:r w:rsidR="00151CA1" w:rsidRPr="00151CA1">
        <w:rPr>
          <w:rFonts w:ascii="Segoe UI" w:eastAsia="Arial" w:hAnsi="Segoe UI" w:cs="Segoe UI"/>
          <w:color w:val="0D0D0D" w:themeColor="text1" w:themeTint="F2"/>
        </w:rPr>
        <w:t xml:space="preserve"> é projetado para realizar consultas de forma rápida e eficiente, melhorando a produtividade dos servidores do TJERJ. A possibilidade de consultar dados em tempo real contribui para a agilidade nos processos judiciais, permitindo decisões mais rápidas e fundamentadas.</w:t>
      </w:r>
    </w:p>
    <w:p w14:paraId="2C9C75D5" w14:textId="77777777" w:rsidR="00DF2C5E" w:rsidRPr="00151CA1" w:rsidRDefault="00DF2C5E" w:rsidP="00B76FF7">
      <w:pPr>
        <w:pStyle w:val="PargrafodaLista"/>
        <w:shd w:val="clear" w:color="auto" w:fill="FFFFFF" w:themeFill="background1"/>
        <w:spacing w:before="120" w:after="240"/>
        <w:ind w:left="0"/>
        <w:jc w:val="both"/>
        <w:rPr>
          <w:rFonts w:ascii="Segoe UI" w:eastAsia="Arial" w:hAnsi="Segoe UI" w:cs="Segoe UI"/>
          <w:color w:val="0D0D0D" w:themeColor="text1" w:themeTint="F2"/>
        </w:rPr>
      </w:pPr>
    </w:p>
    <w:p w14:paraId="6E3F13F1" w14:textId="77777777" w:rsidR="00151CA1" w:rsidRPr="00151CA1" w:rsidRDefault="00151CA1" w:rsidP="0023437F">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Custo-Benefício</w:t>
      </w:r>
      <w:r w:rsidRPr="00151CA1">
        <w:rPr>
          <w:rFonts w:ascii="Segoe UI" w:eastAsia="Arial" w:hAnsi="Segoe UI" w:cs="Segoe UI"/>
          <w:color w:val="0D0D0D" w:themeColor="text1" w:themeTint="F2"/>
        </w:rPr>
        <w:t>:</w:t>
      </w:r>
    </w:p>
    <w:p w14:paraId="04ECF698" w14:textId="446C8FD5" w:rsidR="00151CA1" w:rsidRDefault="00151CA1" w:rsidP="00B76FF7">
      <w:pPr>
        <w:pStyle w:val="PargrafodaLista"/>
        <w:shd w:val="clear" w:color="auto" w:fill="FFFFFF" w:themeFill="background1"/>
        <w:spacing w:before="120" w:after="240"/>
        <w:ind w:left="0"/>
        <w:contextualSpacing w:val="0"/>
        <w:jc w:val="both"/>
        <w:rPr>
          <w:rFonts w:ascii="Segoe UI" w:eastAsia="Arial" w:hAnsi="Segoe UI" w:cs="Segoe UI"/>
          <w:color w:val="0D0D0D" w:themeColor="text1" w:themeTint="F2"/>
        </w:rPr>
      </w:pPr>
      <w:r w:rsidRPr="00151CA1">
        <w:rPr>
          <w:rFonts w:ascii="Segoe UI" w:eastAsia="Arial" w:hAnsi="Segoe UI" w:cs="Segoe UI"/>
          <w:color w:val="0D0D0D" w:themeColor="text1" w:themeTint="F2"/>
        </w:rPr>
        <w:t xml:space="preserve">Apesar do custo associado ao uso do </w:t>
      </w:r>
      <w:r w:rsidR="00337C69">
        <w:rPr>
          <w:rFonts w:ascii="Segoe UI" w:eastAsia="Arial" w:hAnsi="Segoe UI" w:cs="Segoe UI"/>
          <w:color w:val="0D0D0D" w:themeColor="text1" w:themeTint="F2"/>
        </w:rPr>
        <w:t>INFOCONV</w:t>
      </w:r>
      <w:r w:rsidRPr="00151CA1">
        <w:rPr>
          <w:rFonts w:ascii="Segoe UI" w:eastAsia="Arial" w:hAnsi="Segoe UI" w:cs="Segoe UI"/>
          <w:color w:val="0D0D0D" w:themeColor="text1" w:themeTint="F2"/>
        </w:rPr>
        <w:t>, os benefícios em termos de agilidade, segurança e conformidade legal superam os investimentos financeiros. A análise de custo-benefício mostra que a solução é viável e sustentável para o TJERJ, considerando a importância do acesso a dados precisos e atualizados.</w:t>
      </w:r>
    </w:p>
    <w:p w14:paraId="11BCEA61" w14:textId="77777777" w:rsidR="00151CA1" w:rsidRPr="00151CA1" w:rsidRDefault="00151CA1" w:rsidP="0023437F">
      <w:pPr>
        <w:pStyle w:val="PargrafodaLista"/>
        <w:shd w:val="clear" w:color="auto" w:fill="FFFFFF" w:themeFill="background1"/>
        <w:spacing w:before="240" w:after="120"/>
        <w:ind w:left="0"/>
        <w:contextualSpacing w:val="0"/>
        <w:jc w:val="both"/>
        <w:rPr>
          <w:rFonts w:ascii="Segoe UI" w:eastAsia="Arial" w:hAnsi="Segoe UI" w:cs="Segoe UI"/>
          <w:color w:val="0D0D0D" w:themeColor="text1" w:themeTint="F2"/>
        </w:rPr>
      </w:pPr>
      <w:r w:rsidRPr="00151CA1">
        <w:rPr>
          <w:rFonts w:ascii="Segoe UI" w:eastAsia="Arial" w:hAnsi="Segoe UI" w:cs="Segoe UI"/>
          <w:b/>
          <w:bCs/>
          <w:color w:val="0D0D0D" w:themeColor="text1" w:themeTint="F2"/>
        </w:rPr>
        <w:t>Suporte e Manutenção</w:t>
      </w:r>
      <w:r w:rsidRPr="00151CA1">
        <w:rPr>
          <w:rFonts w:ascii="Segoe UI" w:eastAsia="Arial" w:hAnsi="Segoe UI" w:cs="Segoe UI"/>
          <w:color w:val="0D0D0D" w:themeColor="text1" w:themeTint="F2"/>
        </w:rPr>
        <w:t>:</w:t>
      </w:r>
    </w:p>
    <w:p w14:paraId="177857D1" w14:textId="310C7289" w:rsidR="00151CA1" w:rsidRDefault="00151CA1" w:rsidP="00B76FF7">
      <w:pPr>
        <w:pStyle w:val="PargrafodaLista"/>
        <w:shd w:val="clear" w:color="auto" w:fill="FFFFFF" w:themeFill="background1"/>
        <w:spacing w:before="120" w:after="240"/>
        <w:ind w:left="0"/>
        <w:contextualSpacing w:val="0"/>
        <w:jc w:val="both"/>
        <w:rPr>
          <w:rFonts w:ascii="Segoe UI" w:eastAsia="Arial" w:hAnsi="Segoe UI" w:cs="Segoe UI"/>
          <w:color w:val="0D0D0D" w:themeColor="text1" w:themeTint="F2"/>
        </w:rPr>
      </w:pPr>
      <w:r w:rsidRPr="00151CA1">
        <w:rPr>
          <w:rFonts w:ascii="Segoe UI" w:eastAsia="Arial" w:hAnsi="Segoe UI" w:cs="Segoe UI"/>
          <w:color w:val="0D0D0D" w:themeColor="text1" w:themeTint="F2"/>
        </w:rPr>
        <w:t>O SERPRO oferece suporte técnico e manutenção para a solução, garantindo que eventuais problemas sejam rapidamente resolvidos e que o sistema opere de maneira contínua e eficiente. Isso reduz o ônus para o TJERJ em relação à manutenção de infraestrutura própria.</w:t>
      </w:r>
    </w:p>
    <w:p w14:paraId="7ECDB8D3" w14:textId="2D49A655" w:rsidR="00151CA1" w:rsidRDefault="00151CA1" w:rsidP="00B76FF7">
      <w:pPr>
        <w:pStyle w:val="PargrafodaLista"/>
        <w:shd w:val="clear" w:color="auto" w:fill="FFFFFF" w:themeFill="background1"/>
        <w:spacing w:before="120" w:after="240"/>
        <w:ind w:left="0"/>
        <w:jc w:val="both"/>
        <w:rPr>
          <w:rFonts w:ascii="Segoe UI" w:eastAsia="Arial" w:hAnsi="Segoe UI" w:cs="Segoe UI"/>
          <w:color w:val="0D0D0D" w:themeColor="text1" w:themeTint="F2"/>
        </w:rPr>
      </w:pPr>
      <w:r w:rsidRPr="00151CA1">
        <w:rPr>
          <w:rFonts w:ascii="Segoe UI" w:eastAsia="Arial" w:hAnsi="Segoe UI" w:cs="Segoe UI"/>
          <w:color w:val="0D0D0D" w:themeColor="text1" w:themeTint="F2"/>
        </w:rPr>
        <w:t xml:space="preserve">Esta análise qualitativa e funcional destaca a adequação da solução </w:t>
      </w:r>
      <w:r w:rsidR="00337C69">
        <w:rPr>
          <w:rFonts w:ascii="Segoe UI" w:eastAsia="Arial" w:hAnsi="Segoe UI" w:cs="Segoe UI"/>
          <w:color w:val="0D0D0D" w:themeColor="text1" w:themeTint="F2"/>
        </w:rPr>
        <w:t>INFOCONV</w:t>
      </w:r>
      <w:r w:rsidRPr="00151CA1">
        <w:rPr>
          <w:rFonts w:ascii="Segoe UI" w:eastAsia="Arial" w:hAnsi="Segoe UI" w:cs="Segoe UI"/>
          <w:color w:val="0D0D0D" w:themeColor="text1" w:themeTint="F2"/>
        </w:rPr>
        <w:t xml:space="preserve"> às necessidades do TJERJ, evidenciando que sua adoção não apenas atende aos requisitos legais e operacionais, mas também promove a eficiência e a segurança necessárias para a gestão da informação pública.</w:t>
      </w:r>
    </w:p>
    <w:p w14:paraId="3370119E" w14:textId="77777777" w:rsidR="006435F8" w:rsidRPr="00151CA1" w:rsidRDefault="006435F8" w:rsidP="00DF2C5E">
      <w:pPr>
        <w:pStyle w:val="PargrafodaLista"/>
        <w:shd w:val="clear" w:color="auto" w:fill="FFFFFF" w:themeFill="background1"/>
        <w:spacing w:before="120" w:after="120"/>
        <w:ind w:left="0"/>
        <w:jc w:val="both"/>
        <w:rPr>
          <w:rFonts w:ascii="Segoe UI" w:eastAsia="Arial" w:hAnsi="Segoe UI" w:cs="Segoe UI"/>
          <w:color w:val="0D0D0D" w:themeColor="text1" w:themeTint="F2"/>
        </w:rPr>
      </w:pPr>
    </w:p>
    <w:p w14:paraId="1AE98681" w14:textId="0E560B33" w:rsidR="00D30F17" w:rsidRPr="00741BAC" w:rsidRDefault="05A64D8D" w:rsidP="2FF856A8">
      <w:pPr>
        <w:pStyle w:val="PargrafodaLista"/>
        <w:shd w:val="clear" w:color="auto" w:fill="B4C6E7" w:themeFill="accent1" w:themeFillTint="66"/>
        <w:spacing w:before="240" w:after="240"/>
        <w:ind w:right="-142" w:hanging="720"/>
        <w:jc w:val="both"/>
        <w:rPr>
          <w:rFonts w:ascii="Segoe UI" w:eastAsia="Times New Roman" w:hAnsi="Segoe UI" w:cs="Segoe UI"/>
          <w:b/>
          <w:bCs/>
          <w:lang w:eastAsia="pt-BR" w:bidi="ar-SA"/>
        </w:rPr>
      </w:pPr>
      <w:r w:rsidRPr="2FF856A8">
        <w:rPr>
          <w:rFonts w:ascii="Segoe UI" w:eastAsia="Times New Roman" w:hAnsi="Segoe UI" w:cs="Segoe UI"/>
          <w:b/>
          <w:bCs/>
          <w:lang w:eastAsia="pt-BR" w:bidi="ar-SA"/>
        </w:rPr>
        <w:t>8.5. Conclusão</w:t>
      </w:r>
    </w:p>
    <w:p w14:paraId="0214ED2B" w14:textId="0367AE94" w:rsidR="00191CB5" w:rsidRPr="00191CB5" w:rsidRDefault="00191CB5" w:rsidP="00F35F02">
      <w:pPr>
        <w:tabs>
          <w:tab w:val="left" w:pos="9639"/>
        </w:tabs>
        <w:spacing w:before="120" w:after="240"/>
        <w:jc w:val="both"/>
        <w:rPr>
          <w:rFonts w:ascii="Segoe UI" w:eastAsia="Arial" w:hAnsi="Segoe UI" w:cs="Segoe UI"/>
          <w:color w:val="0D0D0D" w:themeColor="text1" w:themeTint="F2"/>
        </w:rPr>
      </w:pPr>
      <w:r w:rsidRPr="00191CB5">
        <w:rPr>
          <w:rFonts w:ascii="Segoe UI" w:eastAsia="Arial" w:hAnsi="Segoe UI" w:cs="Segoe UI"/>
          <w:color w:val="0D0D0D" w:themeColor="text1" w:themeTint="F2"/>
        </w:rPr>
        <w:t xml:space="preserve">A análise comparativa de custos e a avaliação qualitativa das soluções apresentadas para o compartilhamento das bases de CPF e CNPJ por meio do serviço </w:t>
      </w:r>
      <w:r w:rsidR="00337C69">
        <w:rPr>
          <w:rFonts w:ascii="Segoe UI" w:eastAsia="Arial" w:hAnsi="Segoe UI" w:cs="Segoe UI"/>
          <w:color w:val="0D0D0D" w:themeColor="text1" w:themeTint="F2"/>
        </w:rPr>
        <w:t>INFOCONV</w:t>
      </w:r>
      <w:r w:rsidRPr="00191CB5">
        <w:rPr>
          <w:rFonts w:ascii="Segoe UI" w:eastAsia="Arial" w:hAnsi="Segoe UI" w:cs="Segoe UI"/>
          <w:color w:val="0D0D0D" w:themeColor="text1" w:themeTint="F2"/>
        </w:rPr>
        <w:t xml:space="preserve"> demonstram que essa opção é a mais viável para atender às necessidades do Tribunal de Justiça do Estado do Rio de Janeiro (TJERJ).</w:t>
      </w:r>
    </w:p>
    <w:p w14:paraId="77DB2A3D" w14:textId="2D647E70" w:rsidR="00191CB5" w:rsidRPr="00191CB5" w:rsidRDefault="00191CB5" w:rsidP="00F35F02">
      <w:pPr>
        <w:tabs>
          <w:tab w:val="left" w:pos="9639"/>
        </w:tabs>
        <w:spacing w:before="120" w:after="240"/>
        <w:jc w:val="both"/>
        <w:rPr>
          <w:rFonts w:ascii="Segoe UI" w:eastAsia="Arial" w:hAnsi="Segoe UI" w:cs="Segoe UI"/>
          <w:color w:val="0D0D0D" w:themeColor="text1" w:themeTint="F2"/>
        </w:rPr>
      </w:pPr>
      <w:r w:rsidRPr="00191CB5">
        <w:rPr>
          <w:rFonts w:ascii="Segoe UI" w:eastAsia="Arial" w:hAnsi="Segoe UI" w:cs="Segoe UI"/>
          <w:color w:val="0D0D0D" w:themeColor="text1" w:themeTint="F2"/>
        </w:rPr>
        <w:t xml:space="preserve">A adoção do </w:t>
      </w:r>
      <w:r w:rsidR="00337C69">
        <w:rPr>
          <w:rFonts w:ascii="Segoe UI" w:eastAsia="Arial" w:hAnsi="Segoe UI" w:cs="Segoe UI"/>
          <w:color w:val="0D0D0D" w:themeColor="text1" w:themeTint="F2"/>
        </w:rPr>
        <w:t>INFOCONV</w:t>
      </w:r>
      <w:r w:rsidRPr="00191CB5">
        <w:rPr>
          <w:rFonts w:ascii="Segoe UI" w:eastAsia="Arial" w:hAnsi="Segoe UI" w:cs="Segoe UI"/>
          <w:color w:val="0D0D0D" w:themeColor="text1" w:themeTint="F2"/>
        </w:rPr>
        <w:t xml:space="preserve"> não só garante a conformidade legal e segurança dos dados, como também oferece uma plataforma eficiente para a realização de consultas em tempo real. A análise de custos revelou que, embora exista um investimento inicial significativo, os benefícios em termos de eficiência operacional e agilidade nos processos judiciais justificam a escolha. O suporte contínuo do SERPRO e a facilidade de integração com o sistema EPROC acrescentam valor à proposta, permitindo uma transição suave e sem interrupções.</w:t>
      </w:r>
    </w:p>
    <w:p w14:paraId="2DF05907" w14:textId="31E39475" w:rsidR="00191CB5" w:rsidRPr="00191CB5" w:rsidRDefault="00191CB5" w:rsidP="00F35F02">
      <w:pPr>
        <w:tabs>
          <w:tab w:val="left" w:pos="9639"/>
        </w:tabs>
        <w:spacing w:before="120" w:after="240"/>
        <w:jc w:val="both"/>
        <w:rPr>
          <w:rFonts w:ascii="Segoe UI" w:eastAsia="Arial" w:hAnsi="Segoe UI" w:cs="Segoe UI"/>
          <w:color w:val="0D0D0D" w:themeColor="text1" w:themeTint="F2"/>
        </w:rPr>
      </w:pPr>
      <w:r w:rsidRPr="00191CB5">
        <w:rPr>
          <w:rFonts w:ascii="Segoe UI" w:eastAsia="Arial" w:hAnsi="Segoe UI" w:cs="Segoe UI"/>
          <w:color w:val="0D0D0D" w:themeColor="text1" w:themeTint="F2"/>
        </w:rPr>
        <w:t xml:space="preserve">Em suma, a implementação do </w:t>
      </w:r>
      <w:r w:rsidR="00337C69">
        <w:rPr>
          <w:rFonts w:ascii="Segoe UI" w:eastAsia="Arial" w:hAnsi="Segoe UI" w:cs="Segoe UI"/>
          <w:color w:val="0D0D0D" w:themeColor="text1" w:themeTint="F2"/>
        </w:rPr>
        <w:t>INFOCONV</w:t>
      </w:r>
      <w:r w:rsidRPr="00191CB5">
        <w:rPr>
          <w:rFonts w:ascii="Segoe UI" w:eastAsia="Arial" w:hAnsi="Segoe UI" w:cs="Segoe UI"/>
          <w:color w:val="0D0D0D" w:themeColor="text1" w:themeTint="F2"/>
        </w:rPr>
        <w:t xml:space="preserve"> representa uma solução sólida que não apenas atende às exigências atuais do TJERJ, mas também se alinha com as melhores práticas de governança e gestão de dados. A escolha dessa solução é estratégica e promissora para a melhoria dos serviços prestados pelo Tribunal, promovendo um ambiente de trabalho mais eficaz e seguro.</w:t>
      </w:r>
    </w:p>
    <w:p w14:paraId="3E34E455" w14:textId="1B3B1798" w:rsidR="006D1A79" w:rsidRPr="00741BAC" w:rsidRDefault="24F09435" w:rsidP="2FF856A8">
      <w:pPr>
        <w:widowControl/>
        <w:shd w:val="clear" w:color="auto" w:fill="B4C6E7" w:themeFill="accent1" w:themeFillTint="66"/>
        <w:tabs>
          <w:tab w:val="left" w:pos="9639"/>
        </w:tabs>
        <w:spacing w:before="240" w:after="240"/>
        <w:ind w:right="-142"/>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 xml:space="preserve">9. </w:t>
      </w:r>
      <w:r w:rsidR="2435CF0E" w:rsidRPr="00741BAC">
        <w:rPr>
          <w:rFonts w:ascii="Segoe UI" w:eastAsia="Times New Roman" w:hAnsi="Segoe UI" w:cs="Segoe UI"/>
          <w:b/>
          <w:bCs/>
          <w:kern w:val="0"/>
          <w:lang w:eastAsia="pt-BR" w:bidi="ar-SA"/>
        </w:rPr>
        <w:t xml:space="preserve">JUSTIFICATIVA DA ESCOLHA DA SOLUÇÃO </w:t>
      </w:r>
    </w:p>
    <w:p w14:paraId="1B3C09B6" w14:textId="125575A6"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sz w:val="22"/>
          <w:szCs w:val="22"/>
          <w:shd w:val="clear" w:color="auto" w:fill="FFFFFF"/>
        </w:rPr>
        <w:t xml:space="preserve">A escolha da solução </w:t>
      </w:r>
      <w:r w:rsidR="00337C69">
        <w:rPr>
          <w:rFonts w:ascii="Segoe UI" w:hAnsi="Segoe UI" w:cs="Segoe UI"/>
          <w:sz w:val="22"/>
          <w:szCs w:val="22"/>
          <w:shd w:val="clear" w:color="auto" w:fill="FFFFFF"/>
        </w:rPr>
        <w:t>INFOCONV</w:t>
      </w:r>
      <w:r w:rsidRPr="00080696">
        <w:rPr>
          <w:rFonts w:ascii="Segoe UI" w:hAnsi="Segoe UI" w:cs="Segoe UI"/>
          <w:sz w:val="22"/>
          <w:szCs w:val="22"/>
          <w:shd w:val="clear" w:color="auto" w:fill="FFFFFF"/>
        </w:rPr>
        <w:t xml:space="preserve"> para o compartilhamento das bases de CPF e CNPJ da Receita Federal do Brasil (RFB) é fundamentada em uma análise abrangente que considera aspectos técnicos, financeiros e operacionais. A seguir, estão os principais pontos que justificam essa decisão:</w:t>
      </w:r>
    </w:p>
    <w:p w14:paraId="694D3C7E" w14:textId="77777777"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Compatibilidade e Integração com o Sistema EPROC</w:t>
      </w:r>
      <w:r w:rsidRPr="00080696">
        <w:rPr>
          <w:rFonts w:ascii="Segoe UI" w:hAnsi="Segoe UI" w:cs="Segoe UI"/>
          <w:sz w:val="22"/>
          <w:szCs w:val="22"/>
          <w:shd w:val="clear" w:color="auto" w:fill="FFFFFF"/>
        </w:rPr>
        <w:t>: A solução apresenta capacidade comprovada de integração eficiente com o sistema EPROC, outros sistemas judiciais legados e o de cobrança, garantindo uma transição suave e contínua.</w:t>
      </w:r>
    </w:p>
    <w:p w14:paraId="5316A283" w14:textId="5456773C"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Rapidez de Adoção e Implementação</w:t>
      </w:r>
      <w:r w:rsidRPr="00080696">
        <w:rPr>
          <w:rFonts w:ascii="Segoe UI" w:hAnsi="Segoe UI" w:cs="Segoe UI"/>
          <w:sz w:val="22"/>
          <w:szCs w:val="22"/>
          <w:shd w:val="clear" w:color="auto" w:fill="FFFFFF"/>
        </w:rPr>
        <w:t xml:space="preserve">: O </w:t>
      </w:r>
      <w:r w:rsidR="00337C69">
        <w:rPr>
          <w:rFonts w:ascii="Segoe UI" w:hAnsi="Segoe UI" w:cs="Segoe UI"/>
          <w:sz w:val="22"/>
          <w:szCs w:val="22"/>
          <w:shd w:val="clear" w:color="auto" w:fill="FFFFFF"/>
        </w:rPr>
        <w:t>INFOCONV</w:t>
      </w:r>
      <w:r w:rsidRPr="00080696">
        <w:rPr>
          <w:rFonts w:ascii="Segoe UI" w:hAnsi="Segoe UI" w:cs="Segoe UI"/>
          <w:sz w:val="22"/>
          <w:szCs w:val="22"/>
          <w:shd w:val="clear" w:color="auto" w:fill="FFFFFF"/>
        </w:rPr>
        <w:t xml:space="preserve"> destaca-se pela sua implementação rápida e simplificada, permitindo que o TJERJ comece a usufruir dos benefícios da integração de forma ágil.</w:t>
      </w:r>
    </w:p>
    <w:p w14:paraId="26655548" w14:textId="0701C5C9"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Perspectiva de Economia a Longo Prazo</w:t>
      </w:r>
      <w:r w:rsidRPr="00080696">
        <w:rPr>
          <w:rFonts w:ascii="Segoe UI" w:hAnsi="Segoe UI" w:cs="Segoe UI"/>
          <w:sz w:val="22"/>
          <w:szCs w:val="22"/>
          <w:shd w:val="clear" w:color="auto" w:fill="FFFFFF"/>
        </w:rPr>
        <w:t xml:space="preserve">: A análise de custos demonstra que a adoção do </w:t>
      </w:r>
      <w:r w:rsidR="00337C69">
        <w:rPr>
          <w:rFonts w:ascii="Segoe UI" w:hAnsi="Segoe UI" w:cs="Segoe UI"/>
          <w:sz w:val="22"/>
          <w:szCs w:val="22"/>
          <w:shd w:val="clear" w:color="auto" w:fill="FFFFFF"/>
        </w:rPr>
        <w:t>INFOCONV</w:t>
      </w:r>
      <w:r w:rsidRPr="00080696">
        <w:rPr>
          <w:rFonts w:ascii="Segoe UI" w:hAnsi="Segoe UI" w:cs="Segoe UI"/>
          <w:sz w:val="22"/>
          <w:szCs w:val="22"/>
          <w:shd w:val="clear" w:color="auto" w:fill="FFFFFF"/>
        </w:rPr>
        <w:t xml:space="preserve"> resultará em economias significativas ao longo do tempo, considerando não apenas os custos iniciais, mas também a redução de retrabalho e a melhoria na eficiência operacional.</w:t>
      </w:r>
    </w:p>
    <w:p w14:paraId="18856EE5" w14:textId="77777777"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Segurança e Conformidade</w:t>
      </w:r>
      <w:r w:rsidRPr="00080696">
        <w:rPr>
          <w:rFonts w:ascii="Segoe UI" w:hAnsi="Segoe UI" w:cs="Segoe UI"/>
          <w:sz w:val="22"/>
          <w:szCs w:val="22"/>
          <w:shd w:val="clear" w:color="auto" w:fill="FFFFFF"/>
        </w:rPr>
        <w:t>: A solução garante altos padrões de segurança e conformidade com as regulamentações vigentes, incluindo a Lei Geral de Proteção de Dados (LGPD), assegurando a integridade e confidencialidade dos dados processuais.</w:t>
      </w:r>
    </w:p>
    <w:p w14:paraId="51FC0275" w14:textId="77777777"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Exclusividade e Especialização do SERPRO</w:t>
      </w:r>
      <w:r w:rsidRPr="00080696">
        <w:rPr>
          <w:rFonts w:ascii="Segoe UI" w:hAnsi="Segoe UI" w:cs="Segoe UI"/>
          <w:sz w:val="22"/>
          <w:szCs w:val="22"/>
          <w:shd w:val="clear" w:color="auto" w:fill="FFFFFF"/>
        </w:rPr>
        <w:t>: O SERPRO é o único prestador de serviço autorizado pela Receita Federal Brasileira para fornecer os dados de CPF e CNPJ, garantindo a especialização necessária para o cumprimento das exigências técnicas e de segurança.</w:t>
      </w:r>
    </w:p>
    <w:p w14:paraId="4BF73658" w14:textId="77777777"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b/>
          <w:bCs/>
          <w:sz w:val="22"/>
          <w:szCs w:val="22"/>
          <w:shd w:val="clear" w:color="auto" w:fill="FFFFFF"/>
        </w:rPr>
        <w:t>Custo-Benefício</w:t>
      </w:r>
      <w:r w:rsidRPr="00080696">
        <w:rPr>
          <w:rFonts w:ascii="Segoe UI" w:hAnsi="Segoe UI" w:cs="Segoe UI"/>
          <w:sz w:val="22"/>
          <w:szCs w:val="22"/>
          <w:shd w:val="clear" w:color="auto" w:fill="FFFFFF"/>
        </w:rPr>
        <w:t>: A escolha da solução levou em consideração não apenas os custos iniciais, mas também os custos operacionais ao longo do tempo, visando garantir a melhor relação custo-benefício para o TJERJ.</w:t>
      </w:r>
    </w:p>
    <w:p w14:paraId="65ECA0C3" w14:textId="210A75A7" w:rsidR="00080696" w:rsidRPr="00080696" w:rsidRDefault="00080696" w:rsidP="00F35F02">
      <w:pPr>
        <w:pStyle w:val="TableContents"/>
        <w:spacing w:before="120" w:after="240"/>
        <w:jc w:val="both"/>
        <w:rPr>
          <w:rFonts w:ascii="Segoe UI" w:hAnsi="Segoe UI" w:cs="Segoe UI"/>
          <w:sz w:val="22"/>
          <w:szCs w:val="22"/>
          <w:shd w:val="clear" w:color="auto" w:fill="FFFFFF"/>
        </w:rPr>
      </w:pPr>
      <w:r w:rsidRPr="00080696">
        <w:rPr>
          <w:rFonts w:ascii="Segoe UI" w:hAnsi="Segoe UI" w:cs="Segoe UI"/>
          <w:sz w:val="22"/>
          <w:szCs w:val="22"/>
          <w:shd w:val="clear" w:color="auto" w:fill="FFFFFF"/>
        </w:rPr>
        <w:t xml:space="preserve">Com base nessas considerações, concluímos que a solução </w:t>
      </w:r>
      <w:r w:rsidR="00337C69">
        <w:rPr>
          <w:rFonts w:ascii="Segoe UI" w:hAnsi="Segoe UI" w:cs="Segoe UI"/>
          <w:sz w:val="22"/>
          <w:szCs w:val="22"/>
          <w:shd w:val="clear" w:color="auto" w:fill="FFFFFF"/>
        </w:rPr>
        <w:t>INFOCONV</w:t>
      </w:r>
      <w:r w:rsidRPr="00080696">
        <w:rPr>
          <w:rFonts w:ascii="Segoe UI" w:hAnsi="Segoe UI" w:cs="Segoe UI"/>
          <w:sz w:val="22"/>
          <w:szCs w:val="22"/>
          <w:shd w:val="clear" w:color="auto" w:fill="FFFFFF"/>
        </w:rPr>
        <w:t xml:space="preserve"> atende de forma mais abrangente e eficaz às necessidades do TJERJ em relação à integração com as bases de dados da Receita Federal, garantindo assim a modernização e melhoria da gestão dos processos judiciais.</w:t>
      </w:r>
    </w:p>
    <w:p w14:paraId="3BCC677D" w14:textId="08258004" w:rsidR="00BD4D46" w:rsidRPr="00741BAC" w:rsidRDefault="313D318D" w:rsidP="2FF856A8">
      <w:pPr>
        <w:widowControl/>
        <w:shd w:val="clear" w:color="auto" w:fill="B4C6E7" w:themeFill="accent1" w:themeFillTint="66"/>
        <w:tabs>
          <w:tab w:val="left" w:pos="9639"/>
        </w:tabs>
        <w:spacing w:before="240" w:after="240"/>
        <w:ind w:right="-142"/>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 xml:space="preserve">10. </w:t>
      </w:r>
      <w:r w:rsidR="0A9DC202" w:rsidRPr="00741BAC">
        <w:rPr>
          <w:rFonts w:ascii="Segoe UI" w:eastAsia="Times New Roman" w:hAnsi="Segoe UI" w:cs="Segoe UI"/>
          <w:b/>
          <w:bCs/>
          <w:kern w:val="0"/>
          <w:lang w:eastAsia="pt-BR" w:bidi="ar-SA"/>
        </w:rPr>
        <w:t>ESTIMATIVA DAS QUANTIDADES A SEREM CONTRATADAS</w:t>
      </w:r>
      <w:r w:rsidR="3E50E493" w:rsidRPr="00741BAC">
        <w:rPr>
          <w:rFonts w:ascii="Segoe UI" w:eastAsia="Times New Roman" w:hAnsi="Segoe UI" w:cs="Segoe UI"/>
          <w:kern w:val="0"/>
          <w:lang w:eastAsia="pt-BR" w:bidi="ar-SA"/>
        </w:rPr>
        <w:t xml:space="preserve"> </w:t>
      </w:r>
      <w:r w:rsidR="00357B74" w:rsidRPr="00741BAC">
        <w:rPr>
          <w:rStyle w:val="Refdenotaderodap"/>
          <w:rFonts w:ascii="Segoe UI" w:eastAsia="Times New Roman" w:hAnsi="Segoe UI" w:cs="Segoe UI"/>
          <w:kern w:val="0"/>
          <w:lang w:eastAsia="pt-BR" w:bidi="ar-SA"/>
        </w:rPr>
        <w:footnoteReference w:id="2"/>
      </w:r>
    </w:p>
    <w:p w14:paraId="16CC121D" w14:textId="6A637387" w:rsidR="0022598F" w:rsidRPr="0022598F"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rPr>
        <w:t xml:space="preserve">A estimativa das quantidades a serem contratadas para o serviço </w:t>
      </w:r>
      <w:r w:rsidR="00337C69">
        <w:rPr>
          <w:rFonts w:ascii="Segoe UI" w:eastAsia="Segoe UI" w:hAnsi="Segoe UI" w:cs="Segoe UI"/>
          <w:bCs/>
        </w:rPr>
        <w:t>INFOCONV</w:t>
      </w:r>
      <w:r w:rsidRPr="00B76FF7">
        <w:rPr>
          <w:rFonts w:ascii="Segoe UI" w:eastAsia="Segoe UI" w:hAnsi="Segoe UI" w:cs="Segoe UI"/>
        </w:rPr>
        <w:t xml:space="preserve"> foi calculada com base no volume de consultas mensais necessárias ao Tribunal de Justiça do Estado do Rio de Janeiro (TJERJ). Conforme a proposta apresentada pelo </w:t>
      </w:r>
      <w:r w:rsidRPr="00B76FF7">
        <w:rPr>
          <w:rFonts w:ascii="Segoe UI" w:eastAsia="Segoe UI" w:hAnsi="Segoe UI" w:cs="Segoe UI"/>
          <w:bCs/>
        </w:rPr>
        <w:t>SERPRO</w:t>
      </w:r>
      <w:r w:rsidRPr="00B76FF7">
        <w:rPr>
          <w:rFonts w:ascii="Segoe UI" w:eastAsia="Segoe UI" w:hAnsi="Segoe UI" w:cs="Segoe UI"/>
        </w:rPr>
        <w:t>, p</w:t>
      </w:r>
      <w:r w:rsidRPr="0022598F">
        <w:rPr>
          <w:rFonts w:ascii="Segoe UI" w:eastAsia="Segoe UI" w:hAnsi="Segoe UI" w:cs="Segoe UI"/>
        </w:rPr>
        <w:t>ara o período de 12 meses, a solução prevê a contratação de pacotes de consultas com as seguintes especificações:</w:t>
      </w:r>
    </w:p>
    <w:p w14:paraId="2DDF9BDB" w14:textId="77777777" w:rsidR="0022598F" w:rsidRPr="0022598F"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b/>
          <w:bCs/>
        </w:rPr>
        <w:t>Pacote básico de 1.999 consultas mensais</w:t>
      </w:r>
      <w:r w:rsidRPr="0022598F">
        <w:rPr>
          <w:rFonts w:ascii="Segoe UI" w:eastAsia="Segoe UI" w:hAnsi="Segoe UI" w:cs="Segoe UI"/>
        </w:rPr>
        <w:t xml:space="preserve">: com um custo mensal de R$ 574,86, totalizando </w:t>
      </w:r>
      <w:r w:rsidRPr="0022598F">
        <w:rPr>
          <w:rFonts w:ascii="Segoe UI" w:eastAsia="Segoe UI" w:hAnsi="Segoe UI" w:cs="Segoe UI"/>
          <w:b/>
          <w:bCs/>
        </w:rPr>
        <w:t>R$ 6.898,37 por ano</w:t>
      </w:r>
      <w:r w:rsidRPr="0022598F">
        <w:rPr>
          <w:rFonts w:ascii="Segoe UI" w:eastAsia="Segoe UI" w:hAnsi="Segoe UI" w:cs="Segoe UI"/>
        </w:rPr>
        <w:t>.</w:t>
      </w:r>
    </w:p>
    <w:p w14:paraId="766AF8AC" w14:textId="6A4BC0DE" w:rsidR="0022598F" w:rsidRPr="0022598F"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b/>
          <w:bCs/>
        </w:rPr>
        <w:t>Faixa de 2.000 a 49.999 consultas mensais</w:t>
      </w:r>
      <w:r w:rsidRPr="0022598F">
        <w:rPr>
          <w:rFonts w:ascii="Segoe UI" w:eastAsia="Segoe UI" w:hAnsi="Segoe UI" w:cs="Segoe UI"/>
        </w:rPr>
        <w:t xml:space="preserve">: a estimativa é de </w:t>
      </w:r>
      <w:r w:rsidRPr="0022598F">
        <w:rPr>
          <w:rFonts w:ascii="Segoe UI" w:eastAsia="Segoe UI" w:hAnsi="Segoe UI" w:cs="Segoe UI"/>
          <w:b/>
          <w:bCs/>
        </w:rPr>
        <w:t>47.999 consultas mensais</w:t>
      </w:r>
      <w:r w:rsidRPr="0022598F">
        <w:rPr>
          <w:rFonts w:ascii="Segoe UI" w:eastAsia="Segoe UI" w:hAnsi="Segoe UI" w:cs="Segoe UI"/>
        </w:rPr>
        <w:t xml:space="preserve">, ao custo de R$ 0,339 por consulta, o que corresponde a </w:t>
      </w:r>
      <w:r w:rsidRPr="0022598F">
        <w:rPr>
          <w:rFonts w:ascii="Segoe UI" w:eastAsia="Segoe UI" w:hAnsi="Segoe UI" w:cs="Segoe UI"/>
          <w:b/>
          <w:bCs/>
        </w:rPr>
        <w:t>R$ 195.259,93</w:t>
      </w:r>
      <w:r w:rsidR="00E624DA">
        <w:rPr>
          <w:rFonts w:ascii="Segoe UI" w:eastAsia="Segoe UI" w:hAnsi="Segoe UI" w:cs="Segoe UI"/>
          <w:b/>
          <w:bCs/>
        </w:rPr>
        <w:t>2</w:t>
      </w:r>
      <w:r w:rsidRPr="0022598F">
        <w:rPr>
          <w:rFonts w:ascii="Segoe UI" w:eastAsia="Segoe UI" w:hAnsi="Segoe UI" w:cs="Segoe UI"/>
          <w:b/>
          <w:bCs/>
        </w:rPr>
        <w:t xml:space="preserve"> por ano</w:t>
      </w:r>
      <w:r w:rsidRPr="0022598F">
        <w:rPr>
          <w:rFonts w:ascii="Segoe UI" w:eastAsia="Segoe UI" w:hAnsi="Segoe UI" w:cs="Segoe UI"/>
        </w:rPr>
        <w:t>.</w:t>
      </w:r>
    </w:p>
    <w:p w14:paraId="00D2CFB5" w14:textId="6E8C6608" w:rsidR="0022598F" w:rsidRPr="0022598F"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b/>
          <w:bCs/>
        </w:rPr>
        <w:t>Faixa de 50.000 a 99.999 consultas mensais</w:t>
      </w:r>
      <w:r w:rsidRPr="0022598F">
        <w:rPr>
          <w:rFonts w:ascii="Segoe UI" w:eastAsia="Segoe UI" w:hAnsi="Segoe UI" w:cs="Segoe UI"/>
        </w:rPr>
        <w:t xml:space="preserve">: foi estimado um volume de </w:t>
      </w:r>
      <w:r w:rsidRPr="0022598F">
        <w:rPr>
          <w:rFonts w:ascii="Segoe UI" w:eastAsia="Segoe UI" w:hAnsi="Segoe UI" w:cs="Segoe UI"/>
          <w:b/>
          <w:bCs/>
        </w:rPr>
        <w:t>25.002 consultas mensais</w:t>
      </w:r>
      <w:r w:rsidRPr="0022598F">
        <w:rPr>
          <w:rFonts w:ascii="Segoe UI" w:eastAsia="Segoe UI" w:hAnsi="Segoe UI" w:cs="Segoe UI"/>
        </w:rPr>
        <w:t xml:space="preserve">, ao custo de R$ 0,226 por consulta, totalizando </w:t>
      </w:r>
      <w:r w:rsidRPr="0022598F">
        <w:rPr>
          <w:rFonts w:ascii="Segoe UI" w:eastAsia="Segoe UI" w:hAnsi="Segoe UI" w:cs="Segoe UI"/>
          <w:b/>
          <w:bCs/>
        </w:rPr>
        <w:t>R$ 67.805,42</w:t>
      </w:r>
      <w:r w:rsidR="00E624DA">
        <w:rPr>
          <w:rFonts w:ascii="Segoe UI" w:eastAsia="Segoe UI" w:hAnsi="Segoe UI" w:cs="Segoe UI"/>
          <w:b/>
          <w:bCs/>
        </w:rPr>
        <w:t>4</w:t>
      </w:r>
      <w:r w:rsidRPr="0022598F">
        <w:rPr>
          <w:rFonts w:ascii="Segoe UI" w:eastAsia="Segoe UI" w:hAnsi="Segoe UI" w:cs="Segoe UI"/>
          <w:b/>
          <w:bCs/>
        </w:rPr>
        <w:t xml:space="preserve"> por ano</w:t>
      </w:r>
      <w:r w:rsidRPr="0022598F">
        <w:rPr>
          <w:rFonts w:ascii="Segoe UI" w:eastAsia="Segoe UI" w:hAnsi="Segoe UI" w:cs="Segoe UI"/>
        </w:rPr>
        <w:t>.</w:t>
      </w:r>
    </w:p>
    <w:p w14:paraId="3276F18D" w14:textId="77777777" w:rsidR="0022598F" w:rsidRPr="0022598F"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rPr>
        <w:t xml:space="preserve">A soma dos valores estimados para o período de 12 meses é de </w:t>
      </w:r>
      <w:r w:rsidRPr="0022598F">
        <w:rPr>
          <w:rFonts w:ascii="Segoe UI" w:eastAsia="Segoe UI" w:hAnsi="Segoe UI" w:cs="Segoe UI"/>
          <w:b/>
          <w:bCs/>
        </w:rPr>
        <w:t>R$ 269.963,73</w:t>
      </w:r>
      <w:r w:rsidRPr="0022598F">
        <w:rPr>
          <w:rFonts w:ascii="Segoe UI" w:eastAsia="Segoe UI" w:hAnsi="Segoe UI" w:cs="Segoe UI"/>
        </w:rPr>
        <w:t xml:space="preserve"> (Duzentos Sessenta Nove Mil, Novecentos Sessenta e Três Reais e Setenta e Três Centavos).</w:t>
      </w:r>
    </w:p>
    <w:p w14:paraId="181D7ACE" w14:textId="20BCB80D" w:rsidR="0022598F" w:rsidRPr="00B76FF7" w:rsidRDefault="0022598F" w:rsidP="00B76FF7">
      <w:pPr>
        <w:tabs>
          <w:tab w:val="left" w:pos="9639"/>
        </w:tabs>
        <w:spacing w:before="120" w:after="240"/>
        <w:jc w:val="both"/>
        <w:rPr>
          <w:rFonts w:ascii="Segoe UI" w:eastAsia="Segoe UI" w:hAnsi="Segoe UI" w:cs="Segoe UI"/>
        </w:rPr>
      </w:pPr>
      <w:r w:rsidRPr="0022598F">
        <w:rPr>
          <w:rFonts w:ascii="Segoe UI" w:eastAsia="Segoe UI" w:hAnsi="Segoe UI" w:cs="Segoe UI"/>
        </w:rPr>
        <w:t xml:space="preserve">Essas quantidades foram ajustadas para atender às demandas </w:t>
      </w:r>
      <w:r w:rsidRPr="00B76FF7">
        <w:rPr>
          <w:rFonts w:ascii="Segoe UI" w:eastAsia="Segoe UI" w:hAnsi="Segoe UI" w:cs="Segoe UI"/>
        </w:rPr>
        <w:t xml:space="preserve">de integração do sistema </w:t>
      </w:r>
      <w:r w:rsidRPr="00B76FF7">
        <w:rPr>
          <w:rFonts w:ascii="Segoe UI" w:eastAsia="Segoe UI" w:hAnsi="Segoe UI" w:cs="Segoe UI"/>
          <w:bCs/>
        </w:rPr>
        <w:t>EPROC</w:t>
      </w:r>
      <w:r w:rsidRPr="00B76FF7">
        <w:rPr>
          <w:rFonts w:ascii="Segoe UI" w:eastAsia="Segoe UI" w:hAnsi="Segoe UI" w:cs="Segoe UI"/>
        </w:rPr>
        <w:t xml:space="preserve"> e outros sistemas judiciais legados e de cobrança do TJERJ. O serviço </w:t>
      </w:r>
      <w:r w:rsidR="00337C69">
        <w:rPr>
          <w:rFonts w:ascii="Segoe UI" w:eastAsia="Segoe UI" w:hAnsi="Segoe UI" w:cs="Segoe UI"/>
          <w:bCs/>
        </w:rPr>
        <w:t>INFOCONV</w:t>
      </w:r>
      <w:r w:rsidRPr="00B76FF7">
        <w:rPr>
          <w:rFonts w:ascii="Segoe UI" w:eastAsia="Segoe UI" w:hAnsi="Segoe UI" w:cs="Segoe UI"/>
        </w:rPr>
        <w:t xml:space="preserve"> será utilizado para acessar as bases de CPF e CNPJ da Receita Federal, sendo essa a principal necessidade para o bom funcionamento do sistema e continuidade das atividades do tribunal.</w:t>
      </w:r>
    </w:p>
    <w:p w14:paraId="3DFCE1E1" w14:textId="6E5F618E" w:rsidR="0022598F" w:rsidRPr="0022598F" w:rsidRDefault="0022598F" w:rsidP="00B76FF7">
      <w:pPr>
        <w:tabs>
          <w:tab w:val="left" w:pos="9639"/>
        </w:tabs>
        <w:spacing w:before="120" w:after="240"/>
        <w:jc w:val="both"/>
        <w:rPr>
          <w:rFonts w:ascii="Segoe UI" w:eastAsia="Segoe UI" w:hAnsi="Segoe UI" w:cs="Segoe UI"/>
        </w:rPr>
      </w:pPr>
      <w:r w:rsidRPr="00B76FF7">
        <w:rPr>
          <w:rFonts w:ascii="Segoe UI" w:eastAsia="Segoe UI" w:hAnsi="Segoe UI" w:cs="Segoe UI"/>
        </w:rPr>
        <w:t xml:space="preserve">Adicionalmente, não há necessidade de instalações ou customizações complexas, já que o </w:t>
      </w:r>
      <w:r w:rsidR="00337C69">
        <w:rPr>
          <w:rFonts w:ascii="Segoe UI" w:eastAsia="Segoe UI" w:hAnsi="Segoe UI" w:cs="Segoe UI"/>
          <w:bCs/>
        </w:rPr>
        <w:t>INFOCONV</w:t>
      </w:r>
      <w:r w:rsidRPr="00B76FF7">
        <w:rPr>
          <w:rFonts w:ascii="Segoe UI" w:eastAsia="Segoe UI" w:hAnsi="Segoe UI" w:cs="Segoe UI"/>
        </w:rPr>
        <w:t xml:space="preserve"> é uma solução pronta para uso, demandando apenas</w:t>
      </w:r>
      <w:r w:rsidRPr="0022598F">
        <w:rPr>
          <w:rFonts w:ascii="Segoe UI" w:eastAsia="Segoe UI" w:hAnsi="Segoe UI" w:cs="Segoe UI"/>
        </w:rPr>
        <w:t xml:space="preserve"> suporte contínuo e configuração inicial, o que elimina a necessidade de infraestrutura adicional significativa.</w:t>
      </w:r>
    </w:p>
    <w:p w14:paraId="182AA252" w14:textId="0F5EB001" w:rsidR="00765EAE" w:rsidRPr="00741BAC" w:rsidRDefault="00765EAE" w:rsidP="00765EAE">
      <w:pPr>
        <w:widowControl/>
        <w:shd w:val="clear" w:color="auto" w:fill="B4C6E7" w:themeFill="accent1" w:themeFillTint="66"/>
        <w:tabs>
          <w:tab w:val="left" w:pos="9639"/>
        </w:tabs>
        <w:spacing w:before="240" w:after="240"/>
        <w:ind w:right="-142"/>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1</w:t>
      </w:r>
      <w:r>
        <w:rPr>
          <w:rFonts w:ascii="Segoe UI" w:eastAsia="Times New Roman" w:hAnsi="Segoe UI" w:cs="Segoe UI"/>
          <w:b/>
          <w:bCs/>
          <w:kern w:val="0"/>
          <w:lang w:eastAsia="pt-BR" w:bidi="ar-SA"/>
        </w:rPr>
        <w:t>1</w:t>
      </w:r>
      <w:r w:rsidRPr="00741BAC">
        <w:rPr>
          <w:rFonts w:ascii="Segoe UI" w:eastAsia="Times New Roman" w:hAnsi="Segoe UI" w:cs="Segoe UI"/>
          <w:b/>
          <w:bCs/>
          <w:kern w:val="0"/>
          <w:lang w:eastAsia="pt-BR" w:bidi="ar-SA"/>
        </w:rPr>
        <w:t xml:space="preserve">. </w:t>
      </w:r>
      <w:r w:rsidRPr="00765EAE">
        <w:rPr>
          <w:rFonts w:ascii="Segoe UI" w:eastAsia="Times New Roman" w:hAnsi="Segoe UI" w:cs="Segoe UI"/>
          <w:b/>
          <w:bCs/>
          <w:kern w:val="0"/>
          <w:lang w:eastAsia="pt-BR" w:bidi="ar-SA"/>
        </w:rPr>
        <w:t>ESTIMATIVA DO VALOR DA CONTRATAÇÃO</w:t>
      </w:r>
    </w:p>
    <w:p w14:paraId="4213E8F7" w14:textId="7EDA2B5E" w:rsidR="00D325F7" w:rsidRDefault="528E08AF" w:rsidP="37BC010E">
      <w:pPr>
        <w:tabs>
          <w:tab w:val="left" w:pos="284"/>
          <w:tab w:val="left" w:pos="567"/>
          <w:tab w:val="left" w:pos="709"/>
        </w:tabs>
        <w:spacing w:before="120" w:after="240"/>
        <w:jc w:val="both"/>
        <w:rPr>
          <w:rFonts w:ascii="Segoe UI" w:hAnsi="Segoe UI" w:cs="Segoe UI"/>
          <w:strike/>
        </w:rPr>
      </w:pPr>
      <w:r w:rsidRPr="37BC010E">
        <w:rPr>
          <w:rFonts w:ascii="Segoe UI" w:hAnsi="Segoe UI" w:cs="Segoe UI"/>
        </w:rPr>
        <w:t xml:space="preserve">A estimativa do valor da contratação do serviço </w:t>
      </w:r>
      <w:r w:rsidR="00337C69">
        <w:rPr>
          <w:rFonts w:ascii="Segoe UI" w:hAnsi="Segoe UI" w:cs="Segoe UI"/>
        </w:rPr>
        <w:t>INFOCONV</w:t>
      </w:r>
      <w:r w:rsidRPr="37BC010E">
        <w:rPr>
          <w:rFonts w:ascii="Segoe UI" w:hAnsi="Segoe UI" w:cs="Segoe UI"/>
        </w:rPr>
        <w:t xml:space="preserve"> foi realizada com base nas quantidades de consultas previstas e nos custos unitários fornecidos pelo SERPRO, considerando um período de 12 meses. </w:t>
      </w:r>
    </w:p>
    <w:p w14:paraId="1B162A3B" w14:textId="77777777" w:rsidR="0022251C" w:rsidRPr="0022251C" w:rsidRDefault="0022251C" w:rsidP="00B76FF7">
      <w:pPr>
        <w:spacing w:before="120" w:after="240"/>
        <w:jc w:val="both"/>
        <w:rPr>
          <w:rFonts w:ascii="Segoe UI" w:hAnsi="Segoe UI" w:cs="Segoe UI"/>
          <w:lang w:eastAsia="pt-BR" w:bidi="ar-SA"/>
        </w:rPr>
      </w:pPr>
      <w:r w:rsidRPr="0022251C">
        <w:rPr>
          <w:rFonts w:ascii="Segoe UI" w:hAnsi="Segoe UI" w:cs="Segoe UI"/>
          <w:lang w:eastAsia="pt-BR" w:bidi="ar-SA"/>
        </w:rPr>
        <w:t xml:space="preserve">Este valor inclui o acesso contínuo e irrestrito às bases de dados da Receita Federal para consultas de CPF e CNPJ, fundamentais para o pleno funcionamento do sistema </w:t>
      </w:r>
      <w:r w:rsidRPr="0022251C">
        <w:rPr>
          <w:rFonts w:ascii="Segoe UI" w:hAnsi="Segoe UI" w:cs="Segoe UI"/>
          <w:b/>
          <w:bCs/>
          <w:lang w:eastAsia="pt-BR" w:bidi="ar-SA"/>
        </w:rPr>
        <w:t>EPROC</w:t>
      </w:r>
      <w:r w:rsidRPr="0022251C">
        <w:rPr>
          <w:rFonts w:ascii="Segoe UI" w:hAnsi="Segoe UI" w:cs="Segoe UI"/>
          <w:lang w:eastAsia="pt-BR" w:bidi="ar-SA"/>
        </w:rPr>
        <w:t xml:space="preserve"> e outros sistemas judiciais do TJERJ.</w:t>
      </w:r>
    </w:p>
    <w:p w14:paraId="3C5ECA5D" w14:textId="076A1791" w:rsidR="0022251C" w:rsidRDefault="0022251C" w:rsidP="00B76FF7">
      <w:pPr>
        <w:spacing w:before="120" w:after="240"/>
        <w:jc w:val="both"/>
        <w:rPr>
          <w:rFonts w:ascii="Segoe UI" w:hAnsi="Segoe UI" w:cs="Segoe UI"/>
          <w:lang w:eastAsia="pt-BR" w:bidi="ar-SA"/>
        </w:rPr>
      </w:pPr>
      <w:r w:rsidRPr="0022251C">
        <w:rPr>
          <w:rFonts w:ascii="Segoe UI" w:hAnsi="Segoe UI" w:cs="Segoe UI"/>
          <w:lang w:eastAsia="pt-BR" w:bidi="ar-SA"/>
        </w:rPr>
        <w:t>A contratação também contempla o suporte técnico necessário para configuração inicial e manutenção, sem a necessidade de infraestrutura adicional significativa, o que mantém o custo reduzido para o tribunal.</w:t>
      </w:r>
    </w:p>
    <w:tbl>
      <w:tblPr>
        <w:tblStyle w:val="Tabelacomgrade"/>
        <w:tblW w:w="0" w:type="auto"/>
        <w:tblLook w:val="04A0" w:firstRow="1" w:lastRow="0" w:firstColumn="1" w:lastColumn="0" w:noHBand="0" w:noVBand="1"/>
      </w:tblPr>
      <w:tblGrid>
        <w:gridCol w:w="2011"/>
        <w:gridCol w:w="2011"/>
        <w:gridCol w:w="2011"/>
        <w:gridCol w:w="2011"/>
        <w:gridCol w:w="2011"/>
      </w:tblGrid>
      <w:tr w:rsidR="00F35F02" w14:paraId="6683D743" w14:textId="77777777" w:rsidTr="007517A4">
        <w:trPr>
          <w:cantSplit/>
        </w:trPr>
        <w:tc>
          <w:tcPr>
            <w:tcW w:w="2011" w:type="dxa"/>
            <w:shd w:val="clear" w:color="auto" w:fill="D9E2F3" w:themeFill="accent1" w:themeFillTint="33"/>
            <w:vAlign w:val="center"/>
          </w:tcPr>
          <w:p w14:paraId="010ACEF0" w14:textId="5D84F5F1" w:rsidR="00F35F02" w:rsidRDefault="00F35F02" w:rsidP="00F35F02">
            <w:pPr>
              <w:spacing w:before="120" w:after="240"/>
              <w:jc w:val="center"/>
              <w:rPr>
                <w:rFonts w:ascii="Segoe UI" w:hAnsi="Segoe UI" w:cs="Segoe UI"/>
                <w:lang w:eastAsia="pt-BR" w:bidi="ar-SA"/>
              </w:rPr>
            </w:pPr>
            <w:r w:rsidRPr="0022251C">
              <w:rPr>
                <w:rFonts w:ascii="Segoe UI" w:hAnsi="Segoe UI" w:cs="Segoe UI"/>
                <w:b/>
                <w:bCs/>
                <w:lang w:eastAsia="pt-BR" w:bidi="ar-SA"/>
              </w:rPr>
              <w:t>Faixa de Consumo</w:t>
            </w:r>
          </w:p>
        </w:tc>
        <w:tc>
          <w:tcPr>
            <w:tcW w:w="2011" w:type="dxa"/>
            <w:shd w:val="clear" w:color="auto" w:fill="D9E2F3" w:themeFill="accent1" w:themeFillTint="33"/>
            <w:vAlign w:val="center"/>
          </w:tcPr>
          <w:p w14:paraId="16B17055" w14:textId="50DBFBB0" w:rsidR="00F35F02" w:rsidRDefault="00F35F02" w:rsidP="00F35F02">
            <w:pPr>
              <w:spacing w:before="120" w:after="240"/>
              <w:jc w:val="center"/>
              <w:rPr>
                <w:rFonts w:ascii="Segoe UI" w:hAnsi="Segoe UI" w:cs="Segoe UI"/>
                <w:lang w:eastAsia="pt-BR" w:bidi="ar-SA"/>
              </w:rPr>
            </w:pPr>
            <w:r w:rsidRPr="0022251C">
              <w:rPr>
                <w:rFonts w:ascii="Segoe UI" w:hAnsi="Segoe UI" w:cs="Segoe UI"/>
                <w:b/>
                <w:bCs/>
                <w:lang w:eastAsia="pt-BR" w:bidi="ar-SA"/>
              </w:rPr>
              <w:t>Consultas Mensais</w:t>
            </w:r>
          </w:p>
        </w:tc>
        <w:tc>
          <w:tcPr>
            <w:tcW w:w="2011" w:type="dxa"/>
            <w:shd w:val="clear" w:color="auto" w:fill="D9E2F3" w:themeFill="accent1" w:themeFillTint="33"/>
            <w:vAlign w:val="center"/>
          </w:tcPr>
          <w:p w14:paraId="302F27A0" w14:textId="22536050" w:rsidR="00F35F02" w:rsidRDefault="00F35F02" w:rsidP="00F35F02">
            <w:pPr>
              <w:spacing w:before="120" w:after="240"/>
              <w:jc w:val="center"/>
              <w:rPr>
                <w:rFonts w:ascii="Segoe UI" w:hAnsi="Segoe UI" w:cs="Segoe UI"/>
                <w:lang w:eastAsia="pt-BR" w:bidi="ar-SA"/>
              </w:rPr>
            </w:pPr>
            <w:r w:rsidRPr="0022251C">
              <w:rPr>
                <w:rFonts w:ascii="Segoe UI" w:hAnsi="Segoe UI" w:cs="Segoe UI"/>
                <w:b/>
                <w:bCs/>
                <w:lang w:eastAsia="pt-BR" w:bidi="ar-SA"/>
              </w:rPr>
              <w:t>Custo Unitário (R$)</w:t>
            </w:r>
          </w:p>
        </w:tc>
        <w:tc>
          <w:tcPr>
            <w:tcW w:w="2011" w:type="dxa"/>
            <w:shd w:val="clear" w:color="auto" w:fill="D9E2F3" w:themeFill="accent1" w:themeFillTint="33"/>
            <w:vAlign w:val="center"/>
          </w:tcPr>
          <w:p w14:paraId="1C0FF3B1" w14:textId="73A29A93" w:rsidR="00F35F02" w:rsidRDefault="00F35F02" w:rsidP="00F35F02">
            <w:pPr>
              <w:spacing w:before="120" w:after="240"/>
              <w:jc w:val="center"/>
              <w:rPr>
                <w:rFonts w:ascii="Segoe UI" w:hAnsi="Segoe UI" w:cs="Segoe UI"/>
                <w:lang w:eastAsia="pt-BR" w:bidi="ar-SA"/>
              </w:rPr>
            </w:pPr>
            <w:r w:rsidRPr="0022251C">
              <w:rPr>
                <w:rFonts w:ascii="Segoe UI" w:hAnsi="Segoe UI" w:cs="Segoe UI"/>
                <w:b/>
                <w:bCs/>
                <w:lang w:eastAsia="pt-BR" w:bidi="ar-SA"/>
              </w:rPr>
              <w:t>Custo Mensal (R$)</w:t>
            </w:r>
          </w:p>
        </w:tc>
        <w:tc>
          <w:tcPr>
            <w:tcW w:w="2011" w:type="dxa"/>
            <w:shd w:val="clear" w:color="auto" w:fill="D9E2F3" w:themeFill="accent1" w:themeFillTint="33"/>
            <w:vAlign w:val="center"/>
          </w:tcPr>
          <w:p w14:paraId="2B047EDE" w14:textId="4010FE7A" w:rsidR="00F35F02" w:rsidRDefault="00F35F02" w:rsidP="00F35F02">
            <w:pPr>
              <w:spacing w:before="120" w:after="240"/>
              <w:jc w:val="center"/>
              <w:rPr>
                <w:rFonts w:ascii="Segoe UI" w:hAnsi="Segoe UI" w:cs="Segoe UI"/>
                <w:lang w:eastAsia="pt-BR" w:bidi="ar-SA"/>
              </w:rPr>
            </w:pPr>
            <w:r w:rsidRPr="0022251C">
              <w:rPr>
                <w:rFonts w:ascii="Segoe UI" w:hAnsi="Segoe UI" w:cs="Segoe UI"/>
                <w:b/>
                <w:bCs/>
                <w:lang w:eastAsia="pt-BR" w:bidi="ar-SA"/>
              </w:rPr>
              <w:t>Custo Anual (R$)</w:t>
            </w:r>
          </w:p>
        </w:tc>
      </w:tr>
      <w:tr w:rsidR="00F35F02" w14:paraId="4A2C0182" w14:textId="77777777" w:rsidTr="007517A4">
        <w:trPr>
          <w:cantSplit/>
        </w:trPr>
        <w:tc>
          <w:tcPr>
            <w:tcW w:w="2011" w:type="dxa"/>
            <w:vAlign w:val="center"/>
          </w:tcPr>
          <w:p w14:paraId="6AE607E8" w14:textId="76580D0E" w:rsidR="00F35F02" w:rsidRDefault="00F35F02" w:rsidP="00F35F02">
            <w:pPr>
              <w:spacing w:before="120" w:after="240"/>
              <w:jc w:val="both"/>
              <w:rPr>
                <w:rFonts w:ascii="Segoe UI" w:hAnsi="Segoe UI" w:cs="Segoe UI"/>
                <w:lang w:eastAsia="pt-BR" w:bidi="ar-SA"/>
              </w:rPr>
            </w:pPr>
            <w:r w:rsidRPr="0022251C">
              <w:rPr>
                <w:rFonts w:ascii="Segoe UI" w:hAnsi="Segoe UI" w:cs="Segoe UI"/>
                <w:b/>
                <w:bCs/>
                <w:lang w:eastAsia="pt-BR" w:bidi="ar-SA"/>
              </w:rPr>
              <w:t>Pacote básico</w:t>
            </w:r>
          </w:p>
        </w:tc>
        <w:tc>
          <w:tcPr>
            <w:tcW w:w="2011" w:type="dxa"/>
            <w:vAlign w:val="center"/>
          </w:tcPr>
          <w:p w14:paraId="15CA3A48" w14:textId="2AF9B691"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1.999</w:t>
            </w:r>
          </w:p>
        </w:tc>
        <w:tc>
          <w:tcPr>
            <w:tcW w:w="2011" w:type="dxa"/>
            <w:vAlign w:val="center"/>
          </w:tcPr>
          <w:p w14:paraId="0A2A9E52" w14:textId="4A93457D"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0,287</w:t>
            </w:r>
          </w:p>
        </w:tc>
        <w:tc>
          <w:tcPr>
            <w:tcW w:w="2011" w:type="dxa"/>
            <w:vAlign w:val="center"/>
          </w:tcPr>
          <w:p w14:paraId="2008722E" w14:textId="7B94DC4E"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574,86</w:t>
            </w:r>
            <w:r w:rsidR="47510281" w:rsidRPr="61968FD8">
              <w:rPr>
                <w:rFonts w:ascii="Segoe UI" w:hAnsi="Segoe UI" w:cs="Segoe UI"/>
                <w:lang w:eastAsia="pt-BR" w:bidi="ar-SA"/>
              </w:rPr>
              <w:t>4</w:t>
            </w:r>
          </w:p>
        </w:tc>
        <w:tc>
          <w:tcPr>
            <w:tcW w:w="2011" w:type="dxa"/>
            <w:vAlign w:val="center"/>
          </w:tcPr>
          <w:p w14:paraId="7F10FFA3" w14:textId="4E50A5E9"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6.898,37</w:t>
            </w:r>
          </w:p>
        </w:tc>
      </w:tr>
      <w:tr w:rsidR="00F35F02" w14:paraId="55ED33F5" w14:textId="77777777" w:rsidTr="007517A4">
        <w:trPr>
          <w:cantSplit/>
        </w:trPr>
        <w:tc>
          <w:tcPr>
            <w:tcW w:w="2011" w:type="dxa"/>
            <w:vAlign w:val="center"/>
          </w:tcPr>
          <w:p w14:paraId="1542A448" w14:textId="06F9CCDD" w:rsidR="00F35F02" w:rsidRDefault="00F35F02" w:rsidP="00F35F02">
            <w:pPr>
              <w:spacing w:before="120" w:after="240"/>
              <w:jc w:val="both"/>
              <w:rPr>
                <w:rFonts w:ascii="Segoe UI" w:hAnsi="Segoe UI" w:cs="Segoe UI"/>
                <w:lang w:eastAsia="pt-BR" w:bidi="ar-SA"/>
              </w:rPr>
            </w:pPr>
            <w:r w:rsidRPr="0022251C">
              <w:rPr>
                <w:rFonts w:ascii="Segoe UI" w:hAnsi="Segoe UI" w:cs="Segoe UI"/>
                <w:b/>
                <w:bCs/>
                <w:lang w:eastAsia="pt-BR" w:bidi="ar-SA"/>
              </w:rPr>
              <w:t>Faixa de 2.000 a 49.999</w:t>
            </w:r>
          </w:p>
        </w:tc>
        <w:tc>
          <w:tcPr>
            <w:tcW w:w="2011" w:type="dxa"/>
            <w:vAlign w:val="center"/>
          </w:tcPr>
          <w:p w14:paraId="38A51FA5" w14:textId="3834FF5F"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47.999</w:t>
            </w:r>
          </w:p>
        </w:tc>
        <w:tc>
          <w:tcPr>
            <w:tcW w:w="2011" w:type="dxa"/>
            <w:vAlign w:val="center"/>
          </w:tcPr>
          <w:p w14:paraId="31BBCD57" w14:textId="6435A51E"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0,339</w:t>
            </w:r>
          </w:p>
        </w:tc>
        <w:tc>
          <w:tcPr>
            <w:tcW w:w="2011" w:type="dxa"/>
            <w:vAlign w:val="center"/>
          </w:tcPr>
          <w:p w14:paraId="0CC158A0" w14:textId="797C1C1D"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16.271,66</w:t>
            </w:r>
          </w:p>
        </w:tc>
        <w:tc>
          <w:tcPr>
            <w:tcW w:w="2011" w:type="dxa"/>
            <w:vAlign w:val="center"/>
          </w:tcPr>
          <w:p w14:paraId="7071B9AE" w14:textId="358A0CDC"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195.259,93</w:t>
            </w:r>
            <w:r w:rsidR="354E56E4" w:rsidRPr="61968FD8">
              <w:rPr>
                <w:rFonts w:ascii="Segoe UI" w:hAnsi="Segoe UI" w:cs="Segoe UI"/>
                <w:lang w:eastAsia="pt-BR" w:bidi="ar-SA"/>
              </w:rPr>
              <w:t>2</w:t>
            </w:r>
          </w:p>
        </w:tc>
      </w:tr>
      <w:tr w:rsidR="00F35F02" w14:paraId="2FD94023" w14:textId="77777777" w:rsidTr="007517A4">
        <w:trPr>
          <w:cantSplit/>
        </w:trPr>
        <w:tc>
          <w:tcPr>
            <w:tcW w:w="2011" w:type="dxa"/>
            <w:vAlign w:val="center"/>
          </w:tcPr>
          <w:p w14:paraId="07EF1FA4" w14:textId="46B993B0" w:rsidR="00F35F02" w:rsidRDefault="00F35F02" w:rsidP="00F35F02">
            <w:pPr>
              <w:spacing w:before="120" w:after="240"/>
              <w:jc w:val="both"/>
              <w:rPr>
                <w:rFonts w:ascii="Segoe UI" w:hAnsi="Segoe UI" w:cs="Segoe UI"/>
                <w:lang w:eastAsia="pt-BR" w:bidi="ar-SA"/>
              </w:rPr>
            </w:pPr>
            <w:r w:rsidRPr="0022251C">
              <w:rPr>
                <w:rFonts w:ascii="Segoe UI" w:hAnsi="Segoe UI" w:cs="Segoe UI"/>
                <w:b/>
                <w:bCs/>
                <w:lang w:eastAsia="pt-BR" w:bidi="ar-SA"/>
              </w:rPr>
              <w:t>Faixa de 50.000 a 99.999</w:t>
            </w:r>
          </w:p>
        </w:tc>
        <w:tc>
          <w:tcPr>
            <w:tcW w:w="2011" w:type="dxa"/>
            <w:vAlign w:val="center"/>
          </w:tcPr>
          <w:p w14:paraId="7B9D7DB0" w14:textId="5863917D"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25.002</w:t>
            </w:r>
          </w:p>
        </w:tc>
        <w:tc>
          <w:tcPr>
            <w:tcW w:w="2011" w:type="dxa"/>
            <w:vAlign w:val="center"/>
          </w:tcPr>
          <w:p w14:paraId="63EBC218" w14:textId="51059B8A"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0,2</w:t>
            </w:r>
            <w:r w:rsidR="15F7EBCB" w:rsidRPr="61968FD8">
              <w:rPr>
                <w:rFonts w:ascii="Segoe UI" w:hAnsi="Segoe UI" w:cs="Segoe UI"/>
                <w:lang w:eastAsia="pt-BR" w:bidi="ar-SA"/>
              </w:rPr>
              <w:t>26</w:t>
            </w:r>
          </w:p>
        </w:tc>
        <w:tc>
          <w:tcPr>
            <w:tcW w:w="2011" w:type="dxa"/>
            <w:vAlign w:val="center"/>
          </w:tcPr>
          <w:p w14:paraId="668207FB" w14:textId="5C7B6352"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5.</w:t>
            </w:r>
            <w:r w:rsidR="5A392441" w:rsidRPr="61968FD8">
              <w:rPr>
                <w:rFonts w:ascii="Segoe UI" w:hAnsi="Segoe UI" w:cs="Segoe UI"/>
                <w:lang w:eastAsia="pt-BR" w:bidi="ar-SA"/>
              </w:rPr>
              <w:t>6</w:t>
            </w:r>
            <w:r w:rsidRPr="61968FD8">
              <w:rPr>
                <w:rFonts w:ascii="Segoe UI" w:hAnsi="Segoe UI" w:cs="Segoe UI"/>
                <w:lang w:eastAsia="pt-BR" w:bidi="ar-SA"/>
              </w:rPr>
              <w:t>50,4</w:t>
            </w:r>
            <w:r w:rsidR="1B4FB11F" w:rsidRPr="61968FD8">
              <w:rPr>
                <w:rFonts w:ascii="Segoe UI" w:hAnsi="Segoe UI" w:cs="Segoe UI"/>
                <w:lang w:eastAsia="pt-BR" w:bidi="ar-SA"/>
              </w:rPr>
              <w:t>5</w:t>
            </w:r>
          </w:p>
        </w:tc>
        <w:tc>
          <w:tcPr>
            <w:tcW w:w="2011" w:type="dxa"/>
            <w:vAlign w:val="center"/>
          </w:tcPr>
          <w:p w14:paraId="25790C4A" w14:textId="72A14A09" w:rsidR="00F35F02" w:rsidRDefault="78A91C7E" w:rsidP="00F35F02">
            <w:pPr>
              <w:spacing w:before="120" w:after="240"/>
              <w:jc w:val="both"/>
              <w:rPr>
                <w:rFonts w:ascii="Segoe UI" w:hAnsi="Segoe UI" w:cs="Segoe UI"/>
                <w:lang w:eastAsia="pt-BR" w:bidi="ar-SA"/>
              </w:rPr>
            </w:pPr>
            <w:r w:rsidRPr="61968FD8">
              <w:rPr>
                <w:rFonts w:ascii="Segoe UI" w:hAnsi="Segoe UI" w:cs="Segoe UI"/>
                <w:lang w:eastAsia="pt-BR" w:bidi="ar-SA"/>
              </w:rPr>
              <w:t>6</w:t>
            </w:r>
            <w:r w:rsidR="2EB5E964" w:rsidRPr="61968FD8">
              <w:rPr>
                <w:rFonts w:ascii="Segoe UI" w:hAnsi="Segoe UI" w:cs="Segoe UI"/>
                <w:lang w:eastAsia="pt-BR" w:bidi="ar-SA"/>
              </w:rPr>
              <w:t>7</w:t>
            </w:r>
            <w:r w:rsidRPr="61968FD8">
              <w:rPr>
                <w:rFonts w:ascii="Segoe UI" w:hAnsi="Segoe UI" w:cs="Segoe UI"/>
                <w:lang w:eastAsia="pt-BR" w:bidi="ar-SA"/>
              </w:rPr>
              <w:t>.</w:t>
            </w:r>
            <w:r w:rsidR="47DD2168" w:rsidRPr="61968FD8">
              <w:rPr>
                <w:rFonts w:ascii="Segoe UI" w:hAnsi="Segoe UI" w:cs="Segoe UI"/>
                <w:lang w:eastAsia="pt-BR" w:bidi="ar-SA"/>
              </w:rPr>
              <w:t>8</w:t>
            </w:r>
            <w:r w:rsidRPr="61968FD8">
              <w:rPr>
                <w:rFonts w:ascii="Segoe UI" w:hAnsi="Segoe UI" w:cs="Segoe UI"/>
                <w:lang w:eastAsia="pt-BR" w:bidi="ar-SA"/>
              </w:rPr>
              <w:t>05,</w:t>
            </w:r>
            <w:r w:rsidR="6175CC66" w:rsidRPr="61968FD8">
              <w:rPr>
                <w:rFonts w:ascii="Segoe UI" w:hAnsi="Segoe UI" w:cs="Segoe UI"/>
                <w:lang w:eastAsia="pt-BR" w:bidi="ar-SA"/>
              </w:rPr>
              <w:t>42</w:t>
            </w:r>
            <w:r w:rsidR="08B2FF08" w:rsidRPr="61968FD8">
              <w:rPr>
                <w:rFonts w:ascii="Segoe UI" w:hAnsi="Segoe UI" w:cs="Segoe UI"/>
                <w:lang w:eastAsia="pt-BR" w:bidi="ar-SA"/>
              </w:rPr>
              <w:t>4</w:t>
            </w:r>
          </w:p>
        </w:tc>
      </w:tr>
      <w:tr w:rsidR="00F35F02" w14:paraId="68E0BC5C" w14:textId="77777777" w:rsidTr="007517A4">
        <w:trPr>
          <w:cantSplit/>
        </w:trPr>
        <w:tc>
          <w:tcPr>
            <w:tcW w:w="2011" w:type="dxa"/>
            <w:shd w:val="clear" w:color="auto" w:fill="F2F2F2" w:themeFill="background1" w:themeFillShade="F2"/>
            <w:vAlign w:val="center"/>
          </w:tcPr>
          <w:p w14:paraId="3C7E3C9B" w14:textId="3B91E2C2" w:rsidR="00F35F02" w:rsidRDefault="00F35F02" w:rsidP="00F35F02">
            <w:pPr>
              <w:spacing w:before="120" w:after="240"/>
              <w:jc w:val="both"/>
              <w:rPr>
                <w:rFonts w:ascii="Segoe UI" w:hAnsi="Segoe UI" w:cs="Segoe UI"/>
                <w:lang w:eastAsia="pt-BR" w:bidi="ar-SA"/>
              </w:rPr>
            </w:pPr>
            <w:r w:rsidRPr="0022251C">
              <w:rPr>
                <w:rFonts w:ascii="Segoe UI" w:hAnsi="Segoe UI" w:cs="Segoe UI"/>
                <w:b/>
                <w:bCs/>
                <w:lang w:eastAsia="pt-BR" w:bidi="ar-SA"/>
              </w:rPr>
              <w:t>Total Estimado</w:t>
            </w:r>
          </w:p>
        </w:tc>
        <w:tc>
          <w:tcPr>
            <w:tcW w:w="2011" w:type="dxa"/>
            <w:shd w:val="clear" w:color="auto" w:fill="F2F2F2" w:themeFill="background1" w:themeFillShade="F2"/>
            <w:vAlign w:val="center"/>
          </w:tcPr>
          <w:p w14:paraId="51E7E17F" w14:textId="66B50A36"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w:t>
            </w:r>
          </w:p>
        </w:tc>
        <w:tc>
          <w:tcPr>
            <w:tcW w:w="2011" w:type="dxa"/>
            <w:shd w:val="clear" w:color="auto" w:fill="F2F2F2" w:themeFill="background1" w:themeFillShade="F2"/>
            <w:vAlign w:val="center"/>
          </w:tcPr>
          <w:p w14:paraId="47C2A126" w14:textId="4A559C5F" w:rsidR="00F35F02" w:rsidRDefault="00F35F02" w:rsidP="00F35F02">
            <w:pPr>
              <w:spacing w:before="120" w:after="240"/>
              <w:jc w:val="both"/>
              <w:rPr>
                <w:rFonts w:ascii="Segoe UI" w:hAnsi="Segoe UI" w:cs="Segoe UI"/>
                <w:lang w:eastAsia="pt-BR" w:bidi="ar-SA"/>
              </w:rPr>
            </w:pPr>
            <w:r w:rsidRPr="0022251C">
              <w:rPr>
                <w:rFonts w:ascii="Segoe UI" w:hAnsi="Segoe UI" w:cs="Segoe UI"/>
                <w:lang w:eastAsia="pt-BR" w:bidi="ar-SA"/>
              </w:rPr>
              <w:t>-</w:t>
            </w:r>
          </w:p>
        </w:tc>
        <w:tc>
          <w:tcPr>
            <w:tcW w:w="2011" w:type="dxa"/>
            <w:shd w:val="clear" w:color="auto" w:fill="F2F2F2" w:themeFill="background1" w:themeFillShade="F2"/>
            <w:vAlign w:val="center"/>
          </w:tcPr>
          <w:p w14:paraId="10AD0ABF" w14:textId="2FD6738C" w:rsidR="00F35F02" w:rsidRDefault="78A91C7E" w:rsidP="61968FD8">
            <w:pPr>
              <w:spacing w:before="120" w:after="240"/>
              <w:jc w:val="both"/>
              <w:rPr>
                <w:rFonts w:ascii="Segoe UI" w:hAnsi="Segoe UI" w:cs="Segoe UI"/>
                <w:b/>
                <w:bCs/>
                <w:lang w:eastAsia="pt-BR" w:bidi="ar-SA"/>
              </w:rPr>
            </w:pPr>
            <w:r w:rsidRPr="61968FD8">
              <w:rPr>
                <w:rFonts w:ascii="Segoe UI" w:hAnsi="Segoe UI" w:cs="Segoe UI"/>
                <w:b/>
                <w:bCs/>
                <w:lang w:eastAsia="pt-BR" w:bidi="ar-SA"/>
              </w:rPr>
              <w:t>22.</w:t>
            </w:r>
            <w:r w:rsidR="3CFBB3AC" w:rsidRPr="61968FD8">
              <w:rPr>
                <w:rFonts w:ascii="Segoe UI" w:hAnsi="Segoe UI" w:cs="Segoe UI"/>
                <w:b/>
                <w:bCs/>
                <w:lang w:eastAsia="pt-BR" w:bidi="ar-SA"/>
              </w:rPr>
              <w:t>4</w:t>
            </w:r>
            <w:r w:rsidRPr="61968FD8">
              <w:rPr>
                <w:rFonts w:ascii="Segoe UI" w:hAnsi="Segoe UI" w:cs="Segoe UI"/>
                <w:b/>
                <w:bCs/>
                <w:lang w:eastAsia="pt-BR" w:bidi="ar-SA"/>
              </w:rPr>
              <w:t>96,9</w:t>
            </w:r>
            <w:r w:rsidR="1F9F0B4E" w:rsidRPr="61968FD8">
              <w:rPr>
                <w:rFonts w:ascii="Segoe UI" w:hAnsi="Segoe UI" w:cs="Segoe UI"/>
                <w:b/>
                <w:bCs/>
                <w:lang w:eastAsia="pt-BR" w:bidi="ar-SA"/>
              </w:rPr>
              <w:t>7</w:t>
            </w:r>
          </w:p>
        </w:tc>
        <w:tc>
          <w:tcPr>
            <w:tcW w:w="2011" w:type="dxa"/>
            <w:shd w:val="clear" w:color="auto" w:fill="F2F2F2" w:themeFill="background1" w:themeFillShade="F2"/>
            <w:vAlign w:val="center"/>
          </w:tcPr>
          <w:p w14:paraId="5981EFFE" w14:textId="4ADD6022" w:rsidR="00F35F02" w:rsidRDefault="78A91C7E" w:rsidP="61968FD8">
            <w:pPr>
              <w:spacing w:before="120" w:after="240"/>
              <w:jc w:val="both"/>
              <w:rPr>
                <w:rFonts w:ascii="Segoe UI" w:hAnsi="Segoe UI" w:cs="Segoe UI"/>
                <w:b/>
                <w:bCs/>
                <w:lang w:eastAsia="pt-BR" w:bidi="ar-SA"/>
              </w:rPr>
            </w:pPr>
            <w:r w:rsidRPr="61968FD8">
              <w:rPr>
                <w:rFonts w:ascii="Segoe UI" w:hAnsi="Segoe UI" w:cs="Segoe UI"/>
                <w:b/>
                <w:bCs/>
                <w:lang w:eastAsia="pt-BR" w:bidi="ar-SA"/>
              </w:rPr>
              <w:t>2</w:t>
            </w:r>
            <w:r w:rsidR="4C45A0A4" w:rsidRPr="61968FD8">
              <w:rPr>
                <w:rFonts w:ascii="Segoe UI" w:hAnsi="Segoe UI" w:cs="Segoe UI"/>
                <w:b/>
                <w:bCs/>
                <w:lang w:eastAsia="pt-BR" w:bidi="ar-SA"/>
              </w:rPr>
              <w:t>69</w:t>
            </w:r>
            <w:r w:rsidRPr="61968FD8">
              <w:rPr>
                <w:rFonts w:ascii="Segoe UI" w:hAnsi="Segoe UI" w:cs="Segoe UI"/>
                <w:b/>
                <w:bCs/>
                <w:lang w:eastAsia="pt-BR" w:bidi="ar-SA"/>
              </w:rPr>
              <w:t>.</w:t>
            </w:r>
            <w:r w:rsidR="7F0511D0" w:rsidRPr="61968FD8">
              <w:rPr>
                <w:rFonts w:ascii="Segoe UI" w:hAnsi="Segoe UI" w:cs="Segoe UI"/>
                <w:b/>
                <w:bCs/>
                <w:lang w:eastAsia="pt-BR" w:bidi="ar-SA"/>
              </w:rPr>
              <w:t>9</w:t>
            </w:r>
            <w:r w:rsidRPr="61968FD8">
              <w:rPr>
                <w:rFonts w:ascii="Segoe UI" w:hAnsi="Segoe UI" w:cs="Segoe UI"/>
                <w:b/>
                <w:bCs/>
                <w:lang w:eastAsia="pt-BR" w:bidi="ar-SA"/>
              </w:rPr>
              <w:t>63,</w:t>
            </w:r>
            <w:r w:rsidR="3B8E2CB4" w:rsidRPr="61968FD8">
              <w:rPr>
                <w:rFonts w:ascii="Segoe UI" w:hAnsi="Segoe UI" w:cs="Segoe UI"/>
                <w:b/>
                <w:bCs/>
                <w:lang w:eastAsia="pt-BR" w:bidi="ar-SA"/>
              </w:rPr>
              <w:t>7</w:t>
            </w:r>
            <w:r w:rsidR="2E53B88C" w:rsidRPr="61968FD8">
              <w:rPr>
                <w:rFonts w:ascii="Segoe UI" w:hAnsi="Segoe UI" w:cs="Segoe UI"/>
                <w:b/>
                <w:bCs/>
                <w:lang w:eastAsia="pt-BR" w:bidi="ar-SA"/>
              </w:rPr>
              <w:t>3</w:t>
            </w:r>
          </w:p>
        </w:tc>
      </w:tr>
    </w:tbl>
    <w:p w14:paraId="0F4C4C54" w14:textId="364C1161" w:rsidR="0022251C" w:rsidRPr="00D86495" w:rsidRDefault="01A4B3B0" w:rsidP="0022251C">
      <w:pPr>
        <w:jc w:val="both"/>
        <w:rPr>
          <w:rFonts w:ascii="Segoe UI" w:hAnsi="Segoe UI" w:cs="Segoe UI"/>
          <w:sz w:val="20"/>
          <w:lang w:eastAsia="pt-BR" w:bidi="ar-SA"/>
        </w:rPr>
      </w:pPr>
      <w:r w:rsidRPr="00D86495">
        <w:rPr>
          <w:rFonts w:ascii="Segoe UI" w:hAnsi="Segoe UI" w:cs="Segoe UI"/>
          <w:sz w:val="20"/>
          <w:lang w:eastAsia="pt-BR" w:bidi="ar-SA"/>
        </w:rPr>
        <w:t xml:space="preserve">A tabela detalha as faixas de consumo, custo unitário, e o custo mensal e anual para a contratação do serviço </w:t>
      </w:r>
      <w:r w:rsidR="00337C69" w:rsidRPr="00D86495">
        <w:rPr>
          <w:rFonts w:ascii="Segoe UI" w:hAnsi="Segoe UI" w:cs="Segoe UI"/>
          <w:b/>
          <w:bCs/>
          <w:sz w:val="20"/>
          <w:lang w:eastAsia="pt-BR" w:bidi="ar-SA"/>
        </w:rPr>
        <w:t>INFOCONV</w:t>
      </w:r>
      <w:r w:rsidRPr="00D86495">
        <w:rPr>
          <w:rFonts w:ascii="Segoe UI" w:hAnsi="Segoe UI" w:cs="Segoe UI"/>
          <w:sz w:val="20"/>
          <w:lang w:eastAsia="pt-BR" w:bidi="ar-SA"/>
        </w:rPr>
        <w:t>, com base nas informações fornecidas pela proposta.</w:t>
      </w:r>
    </w:p>
    <w:p w14:paraId="3023570F" w14:textId="77777777" w:rsidR="00E224DA" w:rsidRDefault="00E224DA" w:rsidP="00E43F19">
      <w:pPr>
        <w:tabs>
          <w:tab w:val="left" w:pos="9639"/>
        </w:tabs>
        <w:spacing w:before="120" w:after="240"/>
        <w:jc w:val="both"/>
        <w:rPr>
          <w:rFonts w:ascii="Segoe UI" w:eastAsia="Segoe UI" w:hAnsi="Segoe UI" w:cs="Segoe UI"/>
        </w:rPr>
      </w:pPr>
    </w:p>
    <w:p w14:paraId="2DADE2DD" w14:textId="2D306AB1" w:rsidR="00E43F19" w:rsidRPr="00741BAC" w:rsidRDefault="00E43F19" w:rsidP="00E43F19">
      <w:pPr>
        <w:widowControl/>
        <w:shd w:val="clear" w:color="auto" w:fill="B4C6E7" w:themeFill="accent1" w:themeFillTint="66"/>
        <w:tabs>
          <w:tab w:val="left" w:pos="9639"/>
        </w:tabs>
        <w:spacing w:before="240" w:after="240"/>
        <w:ind w:right="-142"/>
        <w:jc w:val="both"/>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1</w:t>
      </w:r>
      <w:r>
        <w:rPr>
          <w:rFonts w:ascii="Segoe UI" w:eastAsia="Times New Roman" w:hAnsi="Segoe UI" w:cs="Segoe UI"/>
          <w:b/>
          <w:bCs/>
          <w:kern w:val="0"/>
          <w:lang w:eastAsia="pt-BR" w:bidi="ar-SA"/>
        </w:rPr>
        <w:t>2</w:t>
      </w:r>
      <w:r w:rsidRPr="00741BAC">
        <w:rPr>
          <w:rFonts w:ascii="Segoe UI" w:eastAsia="Times New Roman" w:hAnsi="Segoe UI" w:cs="Segoe UI"/>
          <w:b/>
          <w:bCs/>
          <w:kern w:val="0"/>
          <w:lang w:eastAsia="pt-BR" w:bidi="ar-SA"/>
        </w:rPr>
        <w:t xml:space="preserve">. </w:t>
      </w:r>
      <w:r w:rsidRPr="00E43F19">
        <w:rPr>
          <w:rFonts w:ascii="Segoe UI" w:eastAsia="Times New Roman" w:hAnsi="Segoe UI" w:cs="Segoe UI"/>
          <w:b/>
          <w:bCs/>
          <w:kern w:val="0"/>
          <w:lang w:eastAsia="pt-BR" w:bidi="ar-SA"/>
        </w:rPr>
        <w:t>DESCRIÇÃO DA SOLUÇÃO DE TIC COMO UM TODO</w:t>
      </w:r>
    </w:p>
    <w:p w14:paraId="63E99865" w14:textId="2662A6FE" w:rsidR="00E43F19" w:rsidRPr="00E43F19" w:rsidRDefault="00E43F19" w:rsidP="5A4DF986">
      <w:pPr>
        <w:widowControl/>
        <w:tabs>
          <w:tab w:val="left" w:pos="9639"/>
        </w:tabs>
        <w:suppressAutoHyphens w:val="0"/>
        <w:autoSpaceDN/>
        <w:spacing w:before="120" w:after="240"/>
        <w:jc w:val="both"/>
        <w:textAlignment w:val="auto"/>
        <w:rPr>
          <w:rFonts w:ascii="Segoe UI" w:eastAsia="Times New Roman" w:hAnsi="Segoe UI" w:cs="Segoe UI"/>
          <w:kern w:val="0"/>
          <w:lang w:eastAsia="pt-BR" w:bidi="ar-SA"/>
        </w:rPr>
      </w:pPr>
      <w:r w:rsidRPr="5A4DF986">
        <w:rPr>
          <w:rFonts w:ascii="Segoe UI" w:eastAsia="Times New Roman" w:hAnsi="Segoe UI" w:cs="Segoe UI"/>
          <w:kern w:val="0"/>
          <w:lang w:eastAsia="pt-BR" w:bidi="ar-SA"/>
        </w:rPr>
        <w:t>Após uma análise detalhada da</w:t>
      </w:r>
      <w:r w:rsidR="7BB967A3" w:rsidRPr="5A4DF986">
        <w:rPr>
          <w:rFonts w:ascii="Segoe UI" w:eastAsia="Times New Roman" w:hAnsi="Segoe UI" w:cs="Segoe UI"/>
          <w:kern w:val="0"/>
          <w:lang w:eastAsia="pt-BR" w:bidi="ar-SA"/>
        </w:rPr>
        <w:t xml:space="preserve"> solução</w:t>
      </w:r>
      <w:r w:rsidRPr="5A4DF986">
        <w:rPr>
          <w:rFonts w:ascii="Segoe UI" w:eastAsia="Times New Roman" w:hAnsi="Segoe UI" w:cs="Segoe UI"/>
          <w:kern w:val="0"/>
          <w:lang w:eastAsia="pt-BR" w:bidi="ar-SA"/>
        </w:rPr>
        <w:t xml:space="preserve">, optou-se pela adoção </w:t>
      </w:r>
      <w:r w:rsidR="6B485205" w:rsidRPr="5A4DF986">
        <w:rPr>
          <w:rFonts w:ascii="Segoe UI" w:eastAsia="Times New Roman" w:hAnsi="Segoe UI" w:cs="Segoe UI"/>
          <w:kern w:val="0"/>
          <w:lang w:eastAsia="pt-BR" w:bidi="ar-SA"/>
        </w:rPr>
        <w:t>dela, a</w:t>
      </w:r>
      <w:r w:rsidRPr="5A4DF986">
        <w:rPr>
          <w:rFonts w:ascii="Segoe UI" w:eastAsia="Times New Roman" w:hAnsi="Segoe UI" w:cs="Segoe UI"/>
          <w:kern w:val="0"/>
          <w:lang w:eastAsia="pt-BR" w:bidi="ar-SA"/>
        </w:rPr>
        <w:t xml:space="preserve"> </w:t>
      </w:r>
      <w:r w:rsidR="00337C69" w:rsidRPr="5A4DF986">
        <w:rPr>
          <w:rFonts w:ascii="Segoe UI" w:eastAsia="Times New Roman" w:hAnsi="Segoe UI" w:cs="Segoe UI"/>
          <w:kern w:val="0"/>
          <w:lang w:eastAsia="pt-BR" w:bidi="ar-SA"/>
        </w:rPr>
        <w:t>INFOCONV</w:t>
      </w:r>
      <w:r w:rsidRPr="5A4DF986">
        <w:rPr>
          <w:rFonts w:ascii="Segoe UI" w:eastAsia="Times New Roman" w:hAnsi="Segoe UI" w:cs="Segoe UI"/>
          <w:kern w:val="0"/>
          <w:lang w:eastAsia="pt-BR" w:bidi="ar-SA"/>
        </w:rPr>
        <w:t>, fornecida pelo SERPRO, como a solução ideal para integrar o sistema EPROC, além dos sistemas judiciais legados e de cobrança, às bases de dados da Receita Federal Brasileira (RFB). A escolha dessa solução foi fundamentada em sua eficiência comprovada, capacidade de integração e segurança, além de atender plenamente às necessidades do Tribunal de Justiça do Estado do Rio de Janeiro (TJERJ).</w:t>
      </w:r>
    </w:p>
    <w:p w14:paraId="13884A0A" w14:textId="013534EF" w:rsidR="00E43F19" w:rsidRPr="00E43F19" w:rsidRDefault="00E43F19" w:rsidP="00E224DA">
      <w:pPr>
        <w:widowControl/>
        <w:tabs>
          <w:tab w:val="left" w:pos="9639"/>
        </w:tabs>
        <w:suppressAutoHyphens w:val="0"/>
        <w:autoSpaceDN/>
        <w:spacing w:before="120" w:after="240"/>
        <w:jc w:val="both"/>
        <w:textAlignment w:val="auto"/>
        <w:rPr>
          <w:rFonts w:ascii="Segoe UI" w:eastAsia="Times New Roman" w:hAnsi="Segoe UI" w:cs="Segoe UI"/>
          <w:bCs/>
          <w:kern w:val="0"/>
          <w:lang w:eastAsia="pt-BR" w:bidi="ar-SA"/>
        </w:rPr>
      </w:pPr>
      <w:r w:rsidRPr="00E43F19">
        <w:rPr>
          <w:rFonts w:ascii="Segoe UI" w:eastAsia="Times New Roman" w:hAnsi="Segoe UI" w:cs="Segoe UI"/>
          <w:bCs/>
          <w:kern w:val="0"/>
          <w:lang w:eastAsia="pt-BR" w:bidi="ar-SA"/>
        </w:rPr>
        <w:t xml:space="preserve">A solução </w:t>
      </w:r>
      <w:r w:rsidR="00337C69">
        <w:rPr>
          <w:rFonts w:ascii="Segoe UI" w:eastAsia="Times New Roman" w:hAnsi="Segoe UI" w:cs="Segoe UI"/>
          <w:bCs/>
          <w:kern w:val="0"/>
          <w:lang w:eastAsia="pt-BR" w:bidi="ar-SA"/>
        </w:rPr>
        <w:t>INFOCONV</w:t>
      </w:r>
      <w:r w:rsidRPr="00E43F19">
        <w:rPr>
          <w:rFonts w:ascii="Segoe UI" w:eastAsia="Times New Roman" w:hAnsi="Segoe UI" w:cs="Segoe UI"/>
          <w:bCs/>
          <w:kern w:val="0"/>
          <w:lang w:eastAsia="pt-BR" w:bidi="ar-SA"/>
        </w:rPr>
        <w:t xml:space="preserve"> destaca-se pela sua rápida implementação, o que permitirá uma transição imediata e eficiente para o novo sistema. A partir do momento em que for adotada, a solução estará apta a integrar os dados da Receita Federal de forma contínua e segura, otimizando o gerenciamento de processos e consultas dentro do sistema EPROC. Além disso, o SERPRO oferece suporte técnico contínuo, garantindo a resolução rápida de eventuais problemas e assegurando que a plataforma esteja sempre em conformidade com as exigências legais, como a Lei Geral de Proteção de Dados (LGPD).</w:t>
      </w:r>
    </w:p>
    <w:p w14:paraId="6E8D11F6" w14:textId="37712D04" w:rsidR="00E43F19" w:rsidRPr="00E43F19" w:rsidRDefault="00E43F19" w:rsidP="00E224DA">
      <w:pPr>
        <w:widowControl/>
        <w:tabs>
          <w:tab w:val="left" w:pos="9639"/>
        </w:tabs>
        <w:suppressAutoHyphens w:val="0"/>
        <w:autoSpaceDN/>
        <w:spacing w:before="120" w:after="240"/>
        <w:jc w:val="both"/>
        <w:textAlignment w:val="auto"/>
        <w:rPr>
          <w:rFonts w:ascii="Segoe UI" w:eastAsia="Times New Roman" w:hAnsi="Segoe UI" w:cs="Segoe UI"/>
          <w:bCs/>
          <w:kern w:val="0"/>
          <w:lang w:eastAsia="pt-BR" w:bidi="ar-SA"/>
        </w:rPr>
      </w:pPr>
      <w:r w:rsidRPr="00E43F19">
        <w:rPr>
          <w:rFonts w:ascii="Segoe UI" w:eastAsia="Times New Roman" w:hAnsi="Segoe UI" w:cs="Segoe UI"/>
          <w:bCs/>
          <w:kern w:val="0"/>
          <w:lang w:eastAsia="pt-BR" w:bidi="ar-SA"/>
        </w:rPr>
        <w:t xml:space="preserve">Essa abordagem permite ao TJERJ modernizar e melhorar a gestão dos processos judiciais, proporcionando maior agilidade, eficiência e segurança no acesso a informações críticas para a tomada de decisões judiciais. O foco na plataforma </w:t>
      </w:r>
      <w:r w:rsidR="00337C69">
        <w:rPr>
          <w:rFonts w:ascii="Segoe UI" w:eastAsia="Times New Roman" w:hAnsi="Segoe UI" w:cs="Segoe UI"/>
          <w:bCs/>
          <w:kern w:val="0"/>
          <w:lang w:eastAsia="pt-BR" w:bidi="ar-SA"/>
        </w:rPr>
        <w:t>INFOCONV</w:t>
      </w:r>
      <w:r w:rsidRPr="00E43F19">
        <w:rPr>
          <w:rFonts w:ascii="Segoe UI" w:eastAsia="Times New Roman" w:hAnsi="Segoe UI" w:cs="Segoe UI"/>
          <w:bCs/>
          <w:kern w:val="0"/>
          <w:lang w:eastAsia="pt-BR" w:bidi="ar-SA"/>
        </w:rPr>
        <w:t xml:space="preserve"> também visa garantir uma solução econômica e sustentável a longo prazo, minimizando custos operacionais e maximizando os benefícios de uma integração segura e eficiente com os sistemas da Receita Federal.</w:t>
      </w:r>
    </w:p>
    <w:p w14:paraId="34F6EA47" w14:textId="1436CC8C" w:rsidR="00E43F19" w:rsidRPr="00E43F19" w:rsidRDefault="00E43F19" w:rsidP="00E224DA">
      <w:pPr>
        <w:widowControl/>
        <w:tabs>
          <w:tab w:val="left" w:pos="9639"/>
        </w:tabs>
        <w:suppressAutoHyphens w:val="0"/>
        <w:autoSpaceDN/>
        <w:spacing w:before="120" w:after="240"/>
        <w:jc w:val="both"/>
        <w:textAlignment w:val="auto"/>
        <w:rPr>
          <w:rFonts w:ascii="Segoe UI" w:eastAsia="Times New Roman" w:hAnsi="Segoe UI" w:cs="Segoe UI"/>
          <w:bCs/>
          <w:kern w:val="0"/>
          <w:lang w:eastAsia="pt-BR" w:bidi="ar-SA"/>
        </w:rPr>
      </w:pPr>
      <w:r w:rsidRPr="00E43F19">
        <w:rPr>
          <w:rFonts w:ascii="Segoe UI" w:eastAsia="Times New Roman" w:hAnsi="Segoe UI" w:cs="Segoe UI"/>
          <w:bCs/>
          <w:kern w:val="0"/>
          <w:lang w:eastAsia="pt-BR" w:bidi="ar-SA"/>
        </w:rPr>
        <w:t xml:space="preserve">Recomendação: Adotar a solução </w:t>
      </w:r>
      <w:r w:rsidR="00337C69">
        <w:rPr>
          <w:rFonts w:ascii="Segoe UI" w:eastAsia="Times New Roman" w:hAnsi="Segoe UI" w:cs="Segoe UI"/>
          <w:bCs/>
          <w:kern w:val="0"/>
          <w:lang w:eastAsia="pt-BR" w:bidi="ar-SA"/>
        </w:rPr>
        <w:t>INFOCONV</w:t>
      </w:r>
      <w:r w:rsidRPr="00E43F19">
        <w:rPr>
          <w:rFonts w:ascii="Segoe UI" w:eastAsia="Times New Roman" w:hAnsi="Segoe UI" w:cs="Segoe UI"/>
          <w:bCs/>
          <w:kern w:val="0"/>
          <w:lang w:eastAsia="pt-BR" w:bidi="ar-SA"/>
        </w:rPr>
        <w:t xml:space="preserve"> para a implementação imediata, garantindo os benefícios de agilidade, segurança, conformidade e eficiência na gestão dos processos judiciais.</w:t>
      </w:r>
    </w:p>
    <w:p w14:paraId="00336B5C" w14:textId="60F6A85E" w:rsidR="00B01FCD" w:rsidRPr="00741BAC" w:rsidRDefault="1A8C91CA" w:rsidP="2FF856A8">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13. </w:t>
      </w:r>
      <w:r w:rsidR="509C47BE" w:rsidRPr="00741BAC">
        <w:rPr>
          <w:rFonts w:ascii="Segoe UI" w:eastAsia="Times New Roman" w:hAnsi="Segoe UI" w:cs="Segoe UI"/>
          <w:b/>
          <w:bCs/>
          <w:kern w:val="0"/>
          <w:lang w:eastAsia="pt-BR" w:bidi="ar-SA"/>
        </w:rPr>
        <w:t xml:space="preserve">JUSTIFICATIVAS PARA O PARCELAMENTO OU NÃO DA SOLUÇÃO </w:t>
      </w:r>
    </w:p>
    <w:p w14:paraId="1F54828D" w14:textId="0306385F" w:rsidR="403D2A9E" w:rsidRDefault="47ED163F" w:rsidP="00E224DA">
      <w:pPr>
        <w:tabs>
          <w:tab w:val="left" w:pos="9639"/>
        </w:tabs>
        <w:spacing w:before="120" w:after="240"/>
        <w:jc w:val="both"/>
      </w:pPr>
      <w:r w:rsidRPr="2CF92D83">
        <w:rPr>
          <w:rFonts w:ascii="Segoe UI" w:eastAsia="Segoe UI" w:hAnsi="Segoe UI" w:cs="Segoe UI"/>
        </w:rPr>
        <w:t>O parcelamento do presente objeto é inaplicável, uma vez que se trata de serviços prestado</w:t>
      </w:r>
      <w:r w:rsidR="00A018F4">
        <w:rPr>
          <w:rFonts w:ascii="Segoe UI" w:eastAsia="Segoe UI" w:hAnsi="Segoe UI" w:cs="Segoe UI"/>
        </w:rPr>
        <w:t>s</w:t>
      </w:r>
      <w:r w:rsidRPr="2CF92D83">
        <w:rPr>
          <w:rFonts w:ascii="Segoe UI" w:eastAsia="Segoe UI" w:hAnsi="Segoe UI" w:cs="Segoe UI"/>
        </w:rPr>
        <w:t xml:space="preserve"> em caráter de exclusividade.</w:t>
      </w:r>
    </w:p>
    <w:p w14:paraId="655CC748" w14:textId="77B944C1" w:rsidR="00C91862" w:rsidRPr="00741BAC" w:rsidRDefault="5953DBC6" w:rsidP="2FF856A8">
      <w:pPr>
        <w:pStyle w:val="PargrafodaLista"/>
        <w:widowControl/>
        <w:shd w:val="clear" w:color="auto" w:fill="B4C6E7" w:themeFill="accent1" w:themeFillTint="66"/>
        <w:tabs>
          <w:tab w:val="left" w:pos="9356"/>
        </w:tabs>
        <w:suppressAutoHyphens w:val="0"/>
        <w:autoSpaceDN/>
        <w:spacing w:before="240" w:after="240"/>
        <w:ind w:hanging="720"/>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14. </w:t>
      </w:r>
      <w:r w:rsidR="09649FC2" w:rsidRPr="00741BAC">
        <w:rPr>
          <w:rFonts w:ascii="Segoe UI" w:eastAsia="Times New Roman" w:hAnsi="Segoe UI" w:cs="Segoe UI"/>
          <w:b/>
          <w:bCs/>
          <w:kern w:val="0"/>
          <w:lang w:eastAsia="pt-BR" w:bidi="ar-SA"/>
        </w:rPr>
        <w:t>BENEFÍCIOS A SEREM ALCANÇADOS COM A CONTRATAÇÃO</w:t>
      </w:r>
      <w:r w:rsidR="44EB79A4" w:rsidRPr="00741BAC">
        <w:rPr>
          <w:rFonts w:ascii="Segoe UI" w:eastAsia="Times New Roman" w:hAnsi="Segoe UI" w:cs="Segoe UI"/>
          <w:b/>
          <w:bCs/>
          <w:kern w:val="0"/>
          <w:lang w:eastAsia="pt-BR" w:bidi="ar-SA"/>
        </w:rPr>
        <w:t xml:space="preserve"> </w:t>
      </w:r>
    </w:p>
    <w:p w14:paraId="45124110" w14:textId="7D535C58" w:rsidR="003B3D12" w:rsidRPr="003B3D12" w:rsidRDefault="003B3D12" w:rsidP="00E224DA">
      <w:pPr>
        <w:tabs>
          <w:tab w:val="left" w:pos="9639"/>
        </w:tabs>
        <w:spacing w:before="120" w:after="240"/>
        <w:jc w:val="both"/>
        <w:rPr>
          <w:rFonts w:ascii="Segoe UI" w:hAnsi="Segoe UI" w:cs="Segoe UI"/>
        </w:rPr>
      </w:pPr>
      <w:r w:rsidRPr="003B3D12">
        <w:rPr>
          <w:rFonts w:ascii="Segoe UI" w:hAnsi="Segoe UI" w:cs="Segoe UI"/>
        </w:rPr>
        <w:t xml:space="preserve">A implementação do serviço </w:t>
      </w:r>
      <w:r w:rsidR="00337C69">
        <w:rPr>
          <w:rFonts w:ascii="Segoe UI" w:hAnsi="Segoe UI" w:cs="Segoe UI"/>
          <w:bCs/>
        </w:rPr>
        <w:t>INFOCONV</w:t>
      </w:r>
      <w:r w:rsidRPr="003B3D12">
        <w:rPr>
          <w:rFonts w:ascii="Segoe UI" w:hAnsi="Segoe UI" w:cs="Segoe UI"/>
        </w:rPr>
        <w:t xml:space="preserve"> marcará um avanço significativo para o </w:t>
      </w:r>
      <w:r w:rsidRPr="003B3D12">
        <w:rPr>
          <w:rFonts w:ascii="Segoe UI" w:hAnsi="Segoe UI" w:cs="Segoe UI"/>
          <w:bCs/>
        </w:rPr>
        <w:t>Tribunal de Justiça do Estado do Rio de Janeiro (TJERJ)</w:t>
      </w:r>
      <w:r w:rsidRPr="003B3D12">
        <w:rPr>
          <w:rFonts w:ascii="Segoe UI" w:hAnsi="Segoe UI" w:cs="Segoe UI"/>
        </w:rPr>
        <w:t xml:space="preserve">, trazendo uma série de vantagens estratégicas. A integração do sistema </w:t>
      </w:r>
      <w:r w:rsidRPr="003B3D12">
        <w:rPr>
          <w:rFonts w:ascii="Segoe UI" w:hAnsi="Segoe UI" w:cs="Segoe UI"/>
          <w:bCs/>
        </w:rPr>
        <w:t>EPROC</w:t>
      </w:r>
      <w:r w:rsidRPr="003B3D12">
        <w:rPr>
          <w:rFonts w:ascii="Segoe UI" w:hAnsi="Segoe UI" w:cs="Segoe UI"/>
        </w:rPr>
        <w:t xml:space="preserve"> e dos sistemas judiciais legados com as bases de dados da Receita Federal Brasileira (RFB) garantirá uma gestão mais eficiente e precisa das informações cadastrais das partes processuais. Esse processo resultará em um aumento da produtividade e na otimização dos sistemas existentes.</w:t>
      </w:r>
    </w:p>
    <w:p w14:paraId="6856EA49" w14:textId="693636D6" w:rsidR="003B3D12" w:rsidRPr="003B3D12" w:rsidRDefault="003B3D12" w:rsidP="00E224DA">
      <w:pPr>
        <w:tabs>
          <w:tab w:val="left" w:pos="9639"/>
        </w:tabs>
        <w:spacing w:before="120" w:after="240"/>
        <w:jc w:val="both"/>
        <w:rPr>
          <w:rFonts w:ascii="Segoe UI" w:hAnsi="Segoe UI" w:cs="Segoe UI"/>
        </w:rPr>
      </w:pPr>
      <w:r w:rsidRPr="003B3D12">
        <w:rPr>
          <w:rFonts w:ascii="Segoe UI" w:hAnsi="Segoe UI" w:cs="Segoe UI"/>
        </w:rPr>
        <w:t xml:space="preserve">A solução </w:t>
      </w:r>
      <w:r w:rsidR="00337C69">
        <w:rPr>
          <w:rFonts w:ascii="Segoe UI" w:hAnsi="Segoe UI" w:cs="Segoe UI"/>
          <w:bCs/>
        </w:rPr>
        <w:t>INFOCONV</w:t>
      </w:r>
      <w:r w:rsidRPr="003B3D12">
        <w:rPr>
          <w:rFonts w:ascii="Segoe UI" w:hAnsi="Segoe UI" w:cs="Segoe UI"/>
        </w:rPr>
        <w:t xml:space="preserve"> permitirá ao </w:t>
      </w:r>
      <w:r w:rsidRPr="003B3D12">
        <w:rPr>
          <w:rFonts w:ascii="Segoe UI" w:hAnsi="Segoe UI" w:cs="Segoe UI"/>
          <w:bCs/>
        </w:rPr>
        <w:t>TJERJ</w:t>
      </w:r>
      <w:r w:rsidRPr="003B3D12">
        <w:rPr>
          <w:rFonts w:ascii="Segoe UI" w:hAnsi="Segoe UI" w:cs="Segoe UI"/>
        </w:rPr>
        <w:t xml:space="preserve"> realizar consultas rápidas e seguras aos dados da RFB, eliminando a necessidade de processos manuais demorados e minimizando o risco de erros. Além disso, a automatização e a integração eficaz desses dados contribuirão para a celeridade dos processos judiciais, promovendo uma melhoria significativa na qualidade e agilidade do atendimento ao público.</w:t>
      </w:r>
    </w:p>
    <w:p w14:paraId="6966ECCD" w14:textId="77777777" w:rsidR="003B3D12" w:rsidRPr="003B3D12" w:rsidRDefault="003B3D12" w:rsidP="00E224DA">
      <w:pPr>
        <w:tabs>
          <w:tab w:val="left" w:pos="9639"/>
        </w:tabs>
        <w:spacing w:before="120" w:after="240"/>
        <w:jc w:val="both"/>
        <w:rPr>
          <w:rFonts w:ascii="Segoe UI" w:hAnsi="Segoe UI" w:cs="Segoe UI"/>
        </w:rPr>
      </w:pPr>
      <w:r w:rsidRPr="003B3D12">
        <w:rPr>
          <w:rFonts w:ascii="Segoe UI" w:hAnsi="Segoe UI" w:cs="Segoe UI"/>
        </w:rPr>
        <w:t xml:space="preserve">Outro benefício importante será o cumprimento das exigências legais, como a </w:t>
      </w:r>
      <w:r w:rsidRPr="003B3D12">
        <w:rPr>
          <w:rFonts w:ascii="Segoe UI" w:hAnsi="Segoe UI" w:cs="Segoe UI"/>
          <w:bCs/>
        </w:rPr>
        <w:t>Lei Geral de Proteção de Dados (LGPD)</w:t>
      </w:r>
      <w:r w:rsidRPr="003B3D12">
        <w:rPr>
          <w:rFonts w:ascii="Segoe UI" w:hAnsi="Segoe UI" w:cs="Segoe UI"/>
        </w:rPr>
        <w:t xml:space="preserve">, garantindo a conformidade e segurança das informações. O suporte contínuo oferecido pelo </w:t>
      </w:r>
      <w:r w:rsidRPr="003B3D12">
        <w:rPr>
          <w:rFonts w:ascii="Segoe UI" w:hAnsi="Segoe UI" w:cs="Segoe UI"/>
          <w:bCs/>
        </w:rPr>
        <w:t>SERPRO</w:t>
      </w:r>
      <w:r w:rsidRPr="003B3D12">
        <w:rPr>
          <w:rFonts w:ascii="Segoe UI" w:hAnsi="Segoe UI" w:cs="Segoe UI"/>
        </w:rPr>
        <w:t xml:space="preserve"> também assegura que o </w:t>
      </w:r>
      <w:r w:rsidRPr="003B3D12">
        <w:rPr>
          <w:rFonts w:ascii="Segoe UI" w:hAnsi="Segoe UI" w:cs="Segoe UI"/>
          <w:bCs/>
        </w:rPr>
        <w:t>TJERJ</w:t>
      </w:r>
      <w:r w:rsidRPr="003B3D12">
        <w:rPr>
          <w:rFonts w:ascii="Segoe UI" w:hAnsi="Segoe UI" w:cs="Segoe UI"/>
        </w:rPr>
        <w:t xml:space="preserve"> estará preparado para eventuais atualizações tecnológicas e desafios futuros.</w:t>
      </w:r>
    </w:p>
    <w:p w14:paraId="2C975F19" w14:textId="149EF573" w:rsidR="003B3D12" w:rsidRPr="003B3D12" w:rsidRDefault="003B3D12" w:rsidP="00E224DA">
      <w:pPr>
        <w:tabs>
          <w:tab w:val="left" w:pos="9639"/>
        </w:tabs>
        <w:spacing w:before="120" w:after="240"/>
        <w:jc w:val="both"/>
        <w:rPr>
          <w:rFonts w:ascii="Segoe UI" w:hAnsi="Segoe UI" w:cs="Segoe UI"/>
        </w:rPr>
      </w:pPr>
      <w:r w:rsidRPr="003B3D12">
        <w:rPr>
          <w:rFonts w:ascii="Segoe UI" w:hAnsi="Segoe UI" w:cs="Segoe UI"/>
        </w:rPr>
        <w:t xml:space="preserve">Em resumo, a contratação da solução </w:t>
      </w:r>
      <w:r w:rsidR="00337C69">
        <w:rPr>
          <w:rFonts w:ascii="Segoe UI" w:hAnsi="Segoe UI" w:cs="Segoe UI"/>
          <w:bCs/>
        </w:rPr>
        <w:t>INFOCONV</w:t>
      </w:r>
      <w:r w:rsidRPr="003B3D12">
        <w:rPr>
          <w:rFonts w:ascii="Segoe UI" w:hAnsi="Segoe UI" w:cs="Segoe UI"/>
        </w:rPr>
        <w:t xml:space="preserve"> proporcionará uma melhoria operacional clara, contribuindo para a modernização dos serviços do </w:t>
      </w:r>
      <w:r w:rsidRPr="003B3D12">
        <w:rPr>
          <w:rFonts w:ascii="Segoe UI" w:hAnsi="Segoe UI" w:cs="Segoe UI"/>
          <w:bCs/>
        </w:rPr>
        <w:t>TJERJ</w:t>
      </w:r>
      <w:r w:rsidRPr="003B3D12">
        <w:rPr>
          <w:rFonts w:ascii="Segoe UI" w:hAnsi="Segoe UI" w:cs="Segoe UI"/>
        </w:rPr>
        <w:t xml:space="preserve"> e a oferta de um atendimento mais eficiente e qualificado à sociedade.</w:t>
      </w:r>
    </w:p>
    <w:p w14:paraId="57B3B582" w14:textId="77FFEBA2" w:rsidR="00C91862" w:rsidRPr="00741BAC" w:rsidRDefault="54E77601" w:rsidP="581AF981">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bCs/>
          <w:lang w:eastAsia="pt-BR" w:bidi="ar-SA"/>
        </w:rPr>
      </w:pPr>
      <w:r w:rsidRPr="00741BAC">
        <w:rPr>
          <w:rFonts w:ascii="Segoe UI" w:eastAsia="Times New Roman" w:hAnsi="Segoe UI" w:cs="Segoe UI"/>
          <w:b/>
          <w:bCs/>
          <w:kern w:val="0"/>
          <w:lang w:eastAsia="pt-BR" w:bidi="ar-SA"/>
        </w:rPr>
        <w:t xml:space="preserve">16. </w:t>
      </w:r>
      <w:r w:rsidR="138B97C9" w:rsidRPr="00741BAC">
        <w:rPr>
          <w:rFonts w:ascii="Segoe UI" w:eastAsia="Times New Roman" w:hAnsi="Segoe UI" w:cs="Segoe UI"/>
          <w:b/>
          <w:bCs/>
          <w:kern w:val="0"/>
          <w:lang w:eastAsia="pt-BR" w:bidi="ar-SA"/>
        </w:rPr>
        <w:t xml:space="preserve">PROVIDÊNCIAS </w:t>
      </w:r>
      <w:r w:rsidR="6F1948B3" w:rsidRPr="00741BAC">
        <w:rPr>
          <w:rFonts w:ascii="Segoe UI" w:eastAsia="Times New Roman" w:hAnsi="Segoe UI" w:cs="Segoe UI"/>
          <w:b/>
          <w:bCs/>
          <w:kern w:val="0"/>
          <w:lang w:eastAsia="pt-BR" w:bidi="ar-SA"/>
        </w:rPr>
        <w:t>PRÉVIAS AO CONTRATO</w:t>
      </w:r>
      <w:r w:rsidR="3AF08CA9" w:rsidRPr="00741BAC">
        <w:rPr>
          <w:rFonts w:ascii="Segoe UI" w:eastAsia="Times New Roman" w:hAnsi="Segoe UI" w:cs="Segoe UI"/>
          <w:b/>
          <w:bCs/>
          <w:kern w:val="0"/>
          <w:lang w:eastAsia="pt-BR" w:bidi="ar-SA"/>
        </w:rPr>
        <w:t xml:space="preserve"> </w:t>
      </w:r>
    </w:p>
    <w:p w14:paraId="24472581" w14:textId="3C95C57E" w:rsidR="008B558F" w:rsidRPr="008B558F" w:rsidRDefault="3E02A16C" w:rsidP="61968FD8">
      <w:pPr>
        <w:spacing w:before="120" w:after="240"/>
        <w:jc w:val="both"/>
        <w:rPr>
          <w:rFonts w:ascii="Segoe UI" w:eastAsia="Times New Roman" w:hAnsi="Segoe UI" w:cs="Segoe UI"/>
          <w:strike/>
          <w:lang w:eastAsia="pt-BR" w:bidi="ar-SA"/>
        </w:rPr>
      </w:pPr>
      <w:r w:rsidRPr="581AF981">
        <w:rPr>
          <w:rFonts w:ascii="Segoe UI" w:eastAsia="Times New Roman" w:hAnsi="Segoe UI" w:cs="Segoe UI"/>
          <w:lang w:eastAsia="pt-BR" w:bidi="ar-SA"/>
        </w:rPr>
        <w:t xml:space="preserve">Nesse contexto, a SGTEC já está se antecipando na preparação do ambiente de testes e homologação do </w:t>
      </w:r>
      <w:r w:rsidR="00337C69">
        <w:rPr>
          <w:rFonts w:ascii="Segoe UI" w:eastAsia="Times New Roman" w:hAnsi="Segoe UI" w:cs="Segoe UI"/>
          <w:lang w:eastAsia="pt-BR" w:bidi="ar-SA"/>
        </w:rPr>
        <w:t>INFOCONV</w:t>
      </w:r>
      <w:r w:rsidRPr="581AF981">
        <w:rPr>
          <w:rFonts w:ascii="Segoe UI" w:eastAsia="Times New Roman" w:hAnsi="Segoe UI" w:cs="Segoe UI"/>
          <w:lang w:eastAsia="pt-BR" w:bidi="ar-SA"/>
        </w:rPr>
        <w:t>, realizando reuniões periódicas com as equipes de desenvolvimento, infraestrutura de aplicações e banco de dados.</w:t>
      </w:r>
    </w:p>
    <w:p w14:paraId="58768135" w14:textId="77777777" w:rsidR="008B558F" w:rsidRPr="008B558F" w:rsidRDefault="008B558F" w:rsidP="00E224DA">
      <w:pPr>
        <w:spacing w:before="120" w:after="240"/>
        <w:jc w:val="both"/>
        <w:rPr>
          <w:rFonts w:ascii="Segoe UI" w:eastAsia="Times New Roman" w:hAnsi="Segoe UI" w:cs="Segoe UI"/>
          <w:bCs/>
          <w:lang w:eastAsia="pt-BR" w:bidi="ar-SA"/>
        </w:rPr>
      </w:pPr>
      <w:r w:rsidRPr="008B558F">
        <w:rPr>
          <w:rFonts w:ascii="Segoe UI" w:eastAsia="Times New Roman" w:hAnsi="Segoe UI" w:cs="Segoe UI"/>
          <w:bCs/>
          <w:lang w:eastAsia="pt-BR" w:bidi="ar-SA"/>
        </w:rPr>
        <w:t>Uma vez concluída a contratação e obtido o acesso às bases reais de CPF e CNPJ, será essencial que o TJERJ implemente os serviços com agilidade, atendendo aos prazos estabelecidos para a implantação do sistema EPROC.</w:t>
      </w:r>
    </w:p>
    <w:p w14:paraId="5547A2B2" w14:textId="77777777" w:rsidR="008B558F" w:rsidRPr="008B558F" w:rsidRDefault="008B558F" w:rsidP="00E224DA">
      <w:pPr>
        <w:spacing w:before="120" w:after="240"/>
        <w:jc w:val="both"/>
        <w:rPr>
          <w:rFonts w:ascii="Segoe UI" w:eastAsia="Times New Roman" w:hAnsi="Segoe UI" w:cs="Segoe UI"/>
          <w:bCs/>
          <w:lang w:eastAsia="pt-BR" w:bidi="ar-SA"/>
        </w:rPr>
      </w:pPr>
      <w:r w:rsidRPr="008B558F">
        <w:rPr>
          <w:rFonts w:ascii="Segoe UI" w:eastAsia="Times New Roman" w:hAnsi="Segoe UI" w:cs="Segoe UI"/>
          <w:bCs/>
          <w:lang w:eastAsia="pt-BR" w:bidi="ar-SA"/>
        </w:rPr>
        <w:t>Para assegurar a eficiência operacional e a conformidade com as normativas estabelecidas, será imprescindível obter, com máxima brevidade, as autorizações e licenças necessárias junto à Receita Federal Brasileira (RFB) para o acesso aos dados de CPF e CNPJ. Além disso, a capacitação dos servidores responsáveis pela fiscalização e gestão contratual, bem como dos operadores dos novos sistemas, será vital para garantir o cumprimento das exigências do inciso X do § 1º do art. 18 da Lei 14.133/2021 e do inciso XI do art. 9º da IN SEGES nº 58/2022.</w:t>
      </w:r>
    </w:p>
    <w:p w14:paraId="5CCB5BF8" w14:textId="78E2E830" w:rsidR="008B558F" w:rsidRPr="008B558F" w:rsidRDefault="008B558F" w:rsidP="008B558F">
      <w:pPr>
        <w:pStyle w:val="PargrafodaLista"/>
        <w:widowControl/>
        <w:shd w:val="clear" w:color="auto" w:fill="B4C6E7" w:themeFill="accent1" w:themeFillTint="66"/>
        <w:tabs>
          <w:tab w:val="left" w:pos="9639"/>
        </w:tabs>
        <w:suppressAutoHyphens w:val="0"/>
        <w:autoSpaceDN/>
        <w:spacing w:before="240"/>
        <w:ind w:right="-143" w:hanging="720"/>
        <w:textAlignment w:val="auto"/>
        <w:outlineLvl w:val="0"/>
        <w:rPr>
          <w:rFonts w:ascii="Segoe UI" w:eastAsia="Times New Roman" w:hAnsi="Segoe UI" w:cs="Segoe UI"/>
          <w:b/>
          <w:bCs/>
          <w:kern w:val="0"/>
          <w:lang w:eastAsia="pt-BR" w:bidi="ar-SA"/>
        </w:rPr>
      </w:pPr>
      <w:r w:rsidRPr="008B558F">
        <w:rPr>
          <w:rFonts w:ascii="Segoe UI" w:eastAsia="Times New Roman" w:hAnsi="Segoe UI" w:cs="Segoe UI"/>
          <w:b/>
          <w:bCs/>
          <w:kern w:val="0"/>
          <w:lang w:eastAsia="pt-BR" w:bidi="ar-SA"/>
        </w:rPr>
        <w:t xml:space="preserve">17. CONTRATAÇÕES CORRELATAS E/OU INTERDEPENDENTES </w:t>
      </w:r>
    </w:p>
    <w:p w14:paraId="25B4C6BD" w14:textId="4B4AAB23" w:rsidR="008B558F" w:rsidRPr="008B558F" w:rsidRDefault="008B558F" w:rsidP="00E224DA">
      <w:pPr>
        <w:tabs>
          <w:tab w:val="left" w:pos="9639"/>
        </w:tabs>
        <w:spacing w:before="120" w:after="240"/>
        <w:jc w:val="both"/>
        <w:rPr>
          <w:rFonts w:ascii="Segoe UI" w:eastAsia="Segoe UI" w:hAnsi="Segoe UI" w:cs="Segoe UI"/>
        </w:rPr>
      </w:pPr>
      <w:r w:rsidRPr="008B558F">
        <w:rPr>
          <w:rFonts w:ascii="Segoe UI" w:eastAsia="Segoe UI" w:hAnsi="Segoe UI" w:cs="Segoe UI"/>
        </w:rPr>
        <w:t xml:space="preserve">A contratação dos serviços </w:t>
      </w:r>
      <w:r w:rsidR="00337C69">
        <w:rPr>
          <w:rFonts w:ascii="Segoe UI" w:eastAsia="Segoe UI" w:hAnsi="Segoe UI" w:cs="Segoe UI"/>
        </w:rPr>
        <w:t>INFOCONV</w:t>
      </w:r>
      <w:r w:rsidRPr="008B558F">
        <w:rPr>
          <w:rFonts w:ascii="Segoe UI" w:eastAsia="Segoe UI" w:hAnsi="Segoe UI" w:cs="Segoe UI"/>
        </w:rPr>
        <w:t xml:space="preserve"> pelo Tribunal de Justiça do Estado do Rio de Janeiro (TJERJ) está intrinsecamente ligada ao convênio estabelecido com a Receita Federal do Brasil (RFB) – Termo 003/633/2015, com validade por tempo indeterminado. Esse convênio desempenha um papel fundamental ao facilitar o acesso autorizado aos dados de CPF e CNPJ, que são essenciais para o funcionamento dos sistemas judiciais do TJERJ.</w:t>
      </w:r>
    </w:p>
    <w:p w14:paraId="2339176E" w14:textId="735D91AB" w:rsidR="008B558F" w:rsidRPr="008B558F" w:rsidRDefault="008B558F" w:rsidP="00E224DA">
      <w:pPr>
        <w:tabs>
          <w:tab w:val="left" w:pos="9639"/>
        </w:tabs>
        <w:spacing w:before="120" w:after="240"/>
        <w:jc w:val="both"/>
        <w:rPr>
          <w:rFonts w:ascii="Segoe UI" w:eastAsia="Segoe UI" w:hAnsi="Segoe UI" w:cs="Segoe UI"/>
        </w:rPr>
      </w:pPr>
      <w:r w:rsidRPr="008B558F">
        <w:rPr>
          <w:rFonts w:ascii="Segoe UI" w:eastAsia="Segoe UI" w:hAnsi="Segoe UI" w:cs="Segoe UI"/>
        </w:rPr>
        <w:t xml:space="preserve">A efetiva implementação e operacionalização desses serviços estão condicionadas ao cumprimento das condições estabelecidas no convênio, que abrangem aspectos relacionados à segurança, compartilhamento de dados e conformidade regulatória. Dessa forma, a contratação dos serviços </w:t>
      </w:r>
      <w:r w:rsidR="00337C69">
        <w:rPr>
          <w:rFonts w:ascii="Segoe UI" w:eastAsia="Segoe UI" w:hAnsi="Segoe UI" w:cs="Segoe UI"/>
        </w:rPr>
        <w:t>INFOCONV</w:t>
      </w:r>
      <w:r w:rsidRPr="008B558F">
        <w:rPr>
          <w:rFonts w:ascii="Segoe UI" w:eastAsia="Segoe UI" w:hAnsi="Segoe UI" w:cs="Segoe UI"/>
        </w:rPr>
        <w:t xml:space="preserve"> é interdependente com o convênio em vigor com a Receita Federal, tendo um impacto direto na capacidade do TJERJ de acessar e utilizar os dados necessários para seus processos judiciais e administrativos.</w:t>
      </w:r>
    </w:p>
    <w:p w14:paraId="60449779" w14:textId="0A798582" w:rsidR="008B558F" w:rsidRPr="008B558F" w:rsidRDefault="008B558F" w:rsidP="00E224DA">
      <w:pPr>
        <w:tabs>
          <w:tab w:val="left" w:pos="9639"/>
        </w:tabs>
        <w:spacing w:before="120" w:after="240"/>
        <w:jc w:val="both"/>
        <w:rPr>
          <w:rFonts w:ascii="Segoe UI" w:eastAsia="Segoe UI" w:hAnsi="Segoe UI" w:cs="Segoe UI"/>
        </w:rPr>
      </w:pPr>
      <w:r w:rsidRPr="008B558F">
        <w:rPr>
          <w:rFonts w:ascii="Segoe UI" w:eastAsia="Segoe UI" w:hAnsi="Segoe UI" w:cs="Segoe UI"/>
        </w:rPr>
        <w:t xml:space="preserve">Além disso, estão relacionados os seguintes contratos que servirão de apoio à implantação dos serviços </w:t>
      </w:r>
      <w:r w:rsidR="00337C69">
        <w:rPr>
          <w:rFonts w:ascii="Segoe UI" w:eastAsia="Segoe UI" w:hAnsi="Segoe UI" w:cs="Segoe UI"/>
        </w:rPr>
        <w:t>INFOCONV</w:t>
      </w:r>
      <w:r w:rsidRPr="008B558F">
        <w:rPr>
          <w:rFonts w:ascii="Segoe UI" w:eastAsia="Segoe UI" w:hAnsi="Segoe UI" w:cs="Segoe UI"/>
        </w:rPr>
        <w:t>, fornecidos exclusivamente pelo SERPRO:</w:t>
      </w:r>
    </w:p>
    <w:p w14:paraId="4273E5DB" w14:textId="77777777" w:rsidR="008B558F" w:rsidRPr="008B558F" w:rsidRDefault="008B558F" w:rsidP="00D57903">
      <w:pPr>
        <w:tabs>
          <w:tab w:val="left" w:pos="9639"/>
        </w:tabs>
        <w:spacing w:before="120" w:after="240"/>
        <w:jc w:val="both"/>
        <w:rPr>
          <w:rFonts w:ascii="Segoe UI" w:eastAsia="Segoe UI" w:hAnsi="Segoe UI" w:cs="Segoe UI"/>
        </w:rPr>
      </w:pPr>
      <w:r w:rsidRPr="008B558F">
        <w:rPr>
          <w:rFonts w:ascii="Segoe UI" w:eastAsia="Segoe UI" w:hAnsi="Segoe UI" w:cs="Segoe UI"/>
          <w:b/>
          <w:bCs/>
        </w:rPr>
        <w:t>SOLUTI</w:t>
      </w:r>
      <w:r w:rsidRPr="008B558F">
        <w:rPr>
          <w:rFonts w:ascii="Segoe UI" w:eastAsia="Segoe UI" w:hAnsi="Segoe UI" w:cs="Segoe UI"/>
        </w:rPr>
        <w:t>, contrato nº 003/358/2024: para a emissão de certificados digitais requeridos pelo SERPRO na integração do TJERJ aos serviços supracitados.</w:t>
      </w:r>
    </w:p>
    <w:p w14:paraId="7345E7C9" w14:textId="68274F7C" w:rsidR="008B558F" w:rsidRPr="008B558F" w:rsidRDefault="008B558F" w:rsidP="00D57903">
      <w:pPr>
        <w:tabs>
          <w:tab w:val="left" w:pos="9639"/>
        </w:tabs>
        <w:spacing w:before="120" w:after="240"/>
        <w:jc w:val="both"/>
        <w:rPr>
          <w:rFonts w:ascii="Segoe UI" w:eastAsia="Segoe UI" w:hAnsi="Segoe UI" w:cs="Segoe UI"/>
        </w:rPr>
      </w:pPr>
      <w:r w:rsidRPr="008B558F">
        <w:rPr>
          <w:rFonts w:ascii="Segoe UI" w:eastAsia="Segoe UI" w:hAnsi="Segoe UI" w:cs="Segoe UI"/>
          <w:b/>
          <w:bCs/>
        </w:rPr>
        <w:t>SPASSU – Fábrica de Software Judicial</w:t>
      </w:r>
      <w:r w:rsidRPr="008B558F">
        <w:rPr>
          <w:rFonts w:ascii="Segoe UI" w:eastAsia="Segoe UI" w:hAnsi="Segoe UI" w:cs="Segoe UI"/>
        </w:rPr>
        <w:t xml:space="preserve">, contrato nº 003/0648/2023: para o desenvolvimento e suporte de sistemas intermediários de consumo dos serviços fornecidos pelo SERPRO. Essa ação é necessária para padronizar e otimizar os recursos financeiros e de infraestrutura do TJERJ no acesso ao </w:t>
      </w:r>
      <w:r w:rsidR="00337C69">
        <w:rPr>
          <w:rFonts w:ascii="Segoe UI" w:eastAsia="Segoe UI" w:hAnsi="Segoe UI" w:cs="Segoe UI"/>
        </w:rPr>
        <w:t>INFOCONV</w:t>
      </w:r>
      <w:r w:rsidRPr="008B558F">
        <w:rPr>
          <w:rFonts w:ascii="Segoe UI" w:eastAsia="Segoe UI" w:hAnsi="Segoe UI" w:cs="Segoe UI"/>
        </w:rPr>
        <w:t xml:space="preserve"> pelo EPROC, além de outros sistemas judiciais legados e de cobrança.</w:t>
      </w:r>
    </w:p>
    <w:p w14:paraId="210AFB3A" w14:textId="7A82AD67" w:rsidR="0011636A" w:rsidRPr="00741BAC" w:rsidRDefault="51AE9577" w:rsidP="2FF856A8">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18. </w:t>
      </w:r>
      <w:r w:rsidR="2CF33297" w:rsidRPr="00741BAC">
        <w:rPr>
          <w:rFonts w:ascii="Segoe UI" w:eastAsia="Times New Roman" w:hAnsi="Segoe UI" w:cs="Segoe UI"/>
          <w:b/>
          <w:bCs/>
          <w:kern w:val="0"/>
          <w:lang w:eastAsia="pt-BR" w:bidi="ar-SA"/>
        </w:rPr>
        <w:t>POSSÍVEIS IMPACTOS AMBIENTAIS</w:t>
      </w:r>
      <w:r w:rsidR="0CA4DCB4" w:rsidRPr="00741BAC">
        <w:rPr>
          <w:rFonts w:ascii="Segoe UI" w:eastAsia="Times New Roman" w:hAnsi="Segoe UI" w:cs="Segoe UI"/>
          <w:b/>
          <w:bCs/>
          <w:kern w:val="0"/>
          <w:lang w:eastAsia="pt-BR" w:bidi="ar-SA"/>
        </w:rPr>
        <w:t xml:space="preserve"> </w:t>
      </w:r>
    </w:p>
    <w:p w14:paraId="29A67E12" w14:textId="5E1AC7C1" w:rsidR="000A248A" w:rsidRPr="000A248A" w:rsidRDefault="000A248A" w:rsidP="00267CBB">
      <w:pPr>
        <w:widowControl/>
        <w:tabs>
          <w:tab w:val="left" w:pos="9639"/>
        </w:tabs>
        <w:spacing w:before="120" w:after="240"/>
        <w:jc w:val="both"/>
        <w:rPr>
          <w:rFonts w:ascii="Segoe UI" w:hAnsi="Segoe UI" w:cs="Segoe UI"/>
        </w:rPr>
      </w:pPr>
      <w:r w:rsidRPr="000A248A">
        <w:rPr>
          <w:rFonts w:ascii="Segoe UI" w:hAnsi="Segoe UI" w:cs="Segoe UI"/>
        </w:rPr>
        <w:t xml:space="preserve">A contratação da solução </w:t>
      </w:r>
      <w:r w:rsidR="00337C69">
        <w:rPr>
          <w:rFonts w:ascii="Segoe UI" w:hAnsi="Segoe UI" w:cs="Segoe UI"/>
        </w:rPr>
        <w:t>INFOCONV</w:t>
      </w:r>
      <w:r w:rsidRPr="000A248A">
        <w:rPr>
          <w:rFonts w:ascii="Segoe UI" w:hAnsi="Segoe UI" w:cs="Segoe UI"/>
        </w:rPr>
        <w:t xml:space="preserve"> pelo Tribunal de Justiça do Estado do Rio de Janeiro (TJERJ) pode acarretar impactos ambientais, principalmente relacionados ao consumo energético dos data centers e equipamentos utilizados. Para mitigar esses impactos, é essencial adotar medidas que promovam a sustentabilidade ambiental.</w:t>
      </w:r>
    </w:p>
    <w:p w14:paraId="733F2FFC" w14:textId="77777777" w:rsidR="000A248A" w:rsidRPr="000A248A" w:rsidRDefault="000A248A" w:rsidP="00267CBB">
      <w:pPr>
        <w:widowControl/>
        <w:tabs>
          <w:tab w:val="left" w:pos="9639"/>
        </w:tabs>
        <w:spacing w:before="120" w:after="240"/>
        <w:jc w:val="both"/>
        <w:rPr>
          <w:rFonts w:ascii="Segoe UI" w:hAnsi="Segoe UI" w:cs="Segoe UI"/>
        </w:rPr>
      </w:pPr>
      <w:r w:rsidRPr="000A248A">
        <w:rPr>
          <w:rFonts w:ascii="Segoe UI" w:hAnsi="Segoe UI" w:cs="Segoe UI"/>
        </w:rPr>
        <w:t>Uma abordagem importante é a escolha de tecnologias e fornecedores que adotem práticas de baixo consumo de energia e recursos. Além disso, é fundamental implementar uma política de logística reversa para o desfazimento e reciclagem de equipamentos obsoletos. Dessa forma, garantimos que os componentes eletrônicos sejam descartados de maneira ambientalmente responsável, contribuindo para a redução da pegada ecológica das operações tecnológicas.</w:t>
      </w:r>
    </w:p>
    <w:p w14:paraId="5A20CBC5" w14:textId="76E54FBD" w:rsidR="000A248A" w:rsidRDefault="000A248A" w:rsidP="00267CBB">
      <w:pPr>
        <w:widowControl/>
        <w:tabs>
          <w:tab w:val="left" w:pos="9639"/>
        </w:tabs>
        <w:spacing w:before="120" w:after="240"/>
        <w:jc w:val="both"/>
        <w:rPr>
          <w:rFonts w:ascii="Segoe UI" w:hAnsi="Segoe UI" w:cs="Segoe UI"/>
        </w:rPr>
      </w:pPr>
      <w:r w:rsidRPr="000A248A">
        <w:rPr>
          <w:rFonts w:ascii="Segoe UI" w:hAnsi="Segoe UI" w:cs="Segoe UI"/>
        </w:rPr>
        <w:t>Essas medidas estão alinhadas com os princípios estabelecidos no inciso XII do § 1° do art. 18 da Lei 14.133/2021 e no inciso XII do art. 9º da IN SEGES nº 58/2022, que preconizam a preocupação com a sustentabilidade ambiental nas contratações públicas.</w:t>
      </w:r>
    </w:p>
    <w:p w14:paraId="7879A5E9" w14:textId="1E1BC00E" w:rsidR="004220C3" w:rsidRPr="00741BAC" w:rsidRDefault="6C362B86" w:rsidP="2FF856A8">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bCs/>
          <w:kern w:val="0"/>
          <w:lang w:eastAsia="pt-BR" w:bidi="ar-SA"/>
        </w:rPr>
      </w:pPr>
      <w:r w:rsidRPr="00741BAC">
        <w:rPr>
          <w:rFonts w:ascii="Segoe UI" w:eastAsia="Times New Roman" w:hAnsi="Segoe UI" w:cs="Segoe UI"/>
          <w:b/>
          <w:bCs/>
          <w:kern w:val="0"/>
          <w:lang w:eastAsia="pt-BR" w:bidi="ar-SA"/>
        </w:rPr>
        <w:t xml:space="preserve">19. </w:t>
      </w:r>
      <w:r w:rsidR="5AEBF4E0" w:rsidRPr="00741BAC">
        <w:rPr>
          <w:rFonts w:ascii="Segoe UI" w:eastAsia="Times New Roman" w:hAnsi="Segoe UI" w:cs="Segoe UI"/>
          <w:b/>
          <w:bCs/>
          <w:kern w:val="0"/>
          <w:lang w:eastAsia="pt-BR" w:bidi="ar-SA"/>
        </w:rPr>
        <w:t>POSICIONAMENTO CONCLUSIVO SOBRE A CONTRATAÇÃO</w:t>
      </w:r>
      <w:r w:rsidR="7766A431" w:rsidRPr="00741BAC">
        <w:rPr>
          <w:rFonts w:ascii="Segoe UI" w:eastAsia="Times New Roman" w:hAnsi="Segoe UI" w:cs="Segoe UI"/>
          <w:b/>
          <w:bCs/>
          <w:kern w:val="0"/>
          <w:lang w:eastAsia="pt-BR" w:bidi="ar-SA"/>
        </w:rPr>
        <w:t xml:space="preserve"> </w:t>
      </w:r>
    </w:p>
    <w:p w14:paraId="49486672" w14:textId="6D86942E" w:rsidR="004220C3" w:rsidRPr="00741BAC" w:rsidRDefault="7ABED0E6" w:rsidP="2CF92D83">
      <w:pPr>
        <w:tabs>
          <w:tab w:val="left" w:pos="9639"/>
        </w:tabs>
        <w:spacing w:before="120" w:after="240"/>
        <w:jc w:val="both"/>
        <w:rPr>
          <w:rFonts w:ascii="Segoe UI" w:hAnsi="Segoe UI" w:cs="Segoe UI"/>
          <w:sz w:val="22"/>
          <w:szCs w:val="22"/>
          <w:shd w:val="clear" w:color="auto" w:fill="FFFFFF"/>
        </w:rPr>
      </w:pPr>
      <w:r w:rsidRPr="00741BAC">
        <w:rPr>
          <w:rFonts w:ascii="Segoe UI" w:hAnsi="Segoe UI" w:cs="Segoe UI"/>
          <w:sz w:val="22"/>
          <w:szCs w:val="22"/>
          <w:shd w:val="clear" w:color="auto" w:fill="FFFFFF"/>
        </w:rPr>
        <w:t xml:space="preserve">Em observância ao disposto no§ 2° do art. 18 da Lei 14.133/2021, </w:t>
      </w:r>
      <w:r w:rsidR="74262BB1" w:rsidRPr="00741BAC">
        <w:rPr>
          <w:rFonts w:ascii="Segoe UI" w:hAnsi="Segoe UI" w:cs="Segoe UI"/>
          <w:sz w:val="22"/>
          <w:szCs w:val="22"/>
          <w:shd w:val="clear" w:color="auto" w:fill="FFFFFF"/>
        </w:rPr>
        <w:t xml:space="preserve">bem como a Resolução </w:t>
      </w:r>
      <w:r w:rsidR="6221ECF2" w:rsidRPr="00741BAC">
        <w:rPr>
          <w:rFonts w:ascii="Segoe UI" w:hAnsi="Segoe UI" w:cs="Segoe UI"/>
          <w:sz w:val="22"/>
          <w:szCs w:val="22"/>
          <w:shd w:val="clear" w:color="auto" w:fill="FFFFFF"/>
        </w:rPr>
        <w:t xml:space="preserve">CNJ </w:t>
      </w:r>
      <w:r w:rsidR="74262BB1" w:rsidRPr="00741BAC">
        <w:rPr>
          <w:rFonts w:ascii="Segoe UI" w:hAnsi="Segoe UI" w:cs="Segoe UI"/>
          <w:sz w:val="22"/>
          <w:szCs w:val="22"/>
          <w:shd w:val="clear" w:color="auto" w:fill="FFFFFF"/>
        </w:rPr>
        <w:t>468/2022</w:t>
      </w:r>
      <w:r w:rsidR="6221ECF2" w:rsidRPr="00741BAC">
        <w:rPr>
          <w:rFonts w:ascii="Segoe UI" w:hAnsi="Segoe UI" w:cs="Segoe UI"/>
          <w:sz w:val="22"/>
          <w:szCs w:val="22"/>
          <w:shd w:val="clear" w:color="auto" w:fill="FFFFFF"/>
        </w:rPr>
        <w:t xml:space="preserve">, </w:t>
      </w:r>
      <w:r w:rsidRPr="00741BAC">
        <w:rPr>
          <w:rFonts w:ascii="Segoe UI" w:hAnsi="Segoe UI" w:cs="Segoe UI"/>
          <w:sz w:val="22"/>
          <w:szCs w:val="22"/>
          <w:shd w:val="clear" w:color="auto" w:fill="FFFFFF"/>
        </w:rPr>
        <w:t>conclui-se:</w:t>
      </w:r>
    </w:p>
    <w:p w14:paraId="798EF169" w14:textId="72B99FB5" w:rsidR="004220C3" w:rsidRPr="00741BAC" w:rsidRDefault="7ABED0E6" w:rsidP="0036239D">
      <w:pPr>
        <w:pStyle w:val="TableContents"/>
        <w:spacing w:before="120" w:after="240"/>
        <w:jc w:val="both"/>
        <w:rPr>
          <w:rFonts w:ascii="Segoe UI" w:hAnsi="Segoe UI" w:cs="Segoe UI"/>
          <w:sz w:val="22"/>
          <w:szCs w:val="22"/>
          <w:shd w:val="clear" w:color="auto" w:fill="FFFFFF"/>
        </w:rPr>
      </w:pPr>
      <w:r w:rsidRPr="00741BAC">
        <w:rPr>
          <w:rFonts w:ascii="Segoe UI" w:hAnsi="Segoe UI" w:cs="Segoe UI"/>
          <w:b/>
          <w:bCs/>
          <w:sz w:val="22"/>
          <w:szCs w:val="22"/>
          <w:shd w:val="clear" w:color="auto" w:fill="FFFFFF"/>
        </w:rPr>
        <w:t xml:space="preserve">( </w:t>
      </w:r>
      <w:r w:rsidR="749D994F">
        <w:rPr>
          <w:rFonts w:ascii="Segoe UI" w:hAnsi="Segoe UI" w:cs="Segoe UI"/>
          <w:b/>
          <w:bCs/>
          <w:sz w:val="22"/>
          <w:szCs w:val="22"/>
          <w:shd w:val="clear" w:color="auto" w:fill="FFFFFF"/>
        </w:rPr>
        <w:t>X</w:t>
      </w:r>
      <w:r w:rsidRPr="00741BAC">
        <w:rPr>
          <w:rFonts w:ascii="Segoe UI" w:hAnsi="Segoe UI" w:cs="Segoe UI"/>
          <w:b/>
          <w:bCs/>
          <w:sz w:val="22"/>
          <w:szCs w:val="22"/>
          <w:shd w:val="clear" w:color="auto" w:fill="FFFFFF"/>
        </w:rPr>
        <w:t xml:space="preserve"> ) SER</w:t>
      </w:r>
      <w:r w:rsidRPr="00741BAC">
        <w:rPr>
          <w:rFonts w:ascii="Segoe UI" w:hAnsi="Segoe UI" w:cs="Segoe UI"/>
          <w:sz w:val="22"/>
          <w:szCs w:val="22"/>
          <w:shd w:val="clear" w:color="auto" w:fill="FFFFFF"/>
        </w:rPr>
        <w:t xml:space="preserve"> adequada a contratação para o atendimento da necessidade a que se destina.</w:t>
      </w:r>
    </w:p>
    <w:p w14:paraId="2994CA00" w14:textId="6B593C4C" w:rsidR="00905341" w:rsidRPr="00741BAC" w:rsidRDefault="00277900" w:rsidP="0036239D">
      <w:pPr>
        <w:pStyle w:val="TableContents"/>
        <w:spacing w:before="120" w:after="240"/>
        <w:jc w:val="both"/>
        <w:rPr>
          <w:rFonts w:ascii="Segoe UI" w:hAnsi="Segoe UI" w:cs="Segoe UI"/>
          <w:sz w:val="22"/>
          <w:szCs w:val="22"/>
          <w:shd w:val="clear" w:color="auto" w:fill="FFFFFF"/>
        </w:rPr>
      </w:pPr>
      <w:bookmarkStart w:id="0" w:name="_Int_byJtjAFj"/>
      <w:r w:rsidRPr="00741BAC">
        <w:rPr>
          <w:rFonts w:ascii="Segoe UI" w:hAnsi="Segoe UI" w:cs="Segoe UI"/>
          <w:b/>
          <w:bCs/>
          <w:sz w:val="22"/>
          <w:szCs w:val="22"/>
          <w:shd w:val="clear" w:color="auto" w:fill="FFFFFF"/>
        </w:rPr>
        <w:t xml:space="preserve">(  </w:t>
      </w:r>
      <w:bookmarkEnd w:id="0"/>
      <w:r w:rsidRPr="00741BAC">
        <w:rPr>
          <w:rFonts w:ascii="Segoe UI" w:hAnsi="Segoe UI" w:cs="Segoe UI"/>
          <w:b/>
          <w:bCs/>
          <w:sz w:val="22"/>
          <w:szCs w:val="22"/>
          <w:shd w:val="clear" w:color="auto" w:fill="FFFFFF"/>
        </w:rPr>
        <w:t xml:space="preserve">  ) NÃO SER</w:t>
      </w:r>
      <w:r w:rsidRPr="00741BAC">
        <w:rPr>
          <w:rFonts w:ascii="Segoe UI" w:hAnsi="Segoe UI" w:cs="Segoe UI"/>
          <w:sz w:val="22"/>
          <w:szCs w:val="22"/>
          <w:shd w:val="clear" w:color="auto" w:fill="FFFFFF"/>
        </w:rPr>
        <w:t xml:space="preserve"> adequada a contratação para o atendimento da necessidade a que se destina.</w:t>
      </w:r>
    </w:p>
    <w:p w14:paraId="7E75C6A2" w14:textId="758449CB" w:rsidR="00DF45A5" w:rsidRPr="00741BAC" w:rsidRDefault="12F2CC29" w:rsidP="5FAED715">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kern w:val="0"/>
          <w:lang w:eastAsia="pt-BR" w:bidi="ar-SA"/>
        </w:rPr>
      </w:pPr>
      <w:r w:rsidRPr="00741BAC">
        <w:rPr>
          <w:rFonts w:ascii="Segoe UI" w:eastAsia="Times New Roman" w:hAnsi="Segoe UI" w:cs="Segoe UI"/>
          <w:b/>
          <w:bCs/>
          <w:kern w:val="0"/>
          <w:lang w:eastAsia="pt-BR" w:bidi="ar-SA"/>
        </w:rPr>
        <w:t xml:space="preserve">20. </w:t>
      </w:r>
      <w:r w:rsidR="2B21732D" w:rsidRPr="00741BAC">
        <w:rPr>
          <w:rFonts w:ascii="Segoe UI" w:eastAsia="Times New Roman" w:hAnsi="Segoe UI" w:cs="Segoe UI"/>
          <w:b/>
          <w:bCs/>
          <w:kern w:val="0"/>
          <w:lang w:eastAsia="pt-BR" w:bidi="ar-SA"/>
        </w:rPr>
        <w:t>RESPONSÁVEIS</w:t>
      </w:r>
      <w:bookmarkStart w:id="1" w:name="_Hlk162250731"/>
    </w:p>
    <w:p w14:paraId="0343C331" w14:textId="4647D472" w:rsidR="00DF45A5" w:rsidRDefault="70C33503" w:rsidP="2CF92D83">
      <w:pPr>
        <w:tabs>
          <w:tab w:val="left" w:pos="9639"/>
        </w:tabs>
        <w:spacing w:before="120" w:after="240"/>
        <w:jc w:val="both"/>
        <w:rPr>
          <w:rFonts w:ascii="Segoe UI" w:eastAsia="Times New Roman" w:hAnsi="Segoe UI" w:cs="Segoe UI"/>
          <w:kern w:val="0"/>
          <w:lang w:eastAsia="pt-BR" w:bidi="ar-SA"/>
        </w:rPr>
      </w:pPr>
      <w:r w:rsidRPr="00741BAC">
        <w:rPr>
          <w:rFonts w:ascii="Segoe UI" w:eastAsia="Times New Roman" w:hAnsi="Segoe UI" w:cs="Segoe UI"/>
          <w:kern w:val="0"/>
          <w:lang w:eastAsia="pt-BR" w:bidi="ar-SA"/>
        </w:rPr>
        <w:t xml:space="preserve">A Equipe de Planejamento </w:t>
      </w:r>
      <w:bookmarkStart w:id="2" w:name="_GoBack"/>
      <w:bookmarkEnd w:id="2"/>
      <w:r w:rsidRPr="00741BAC">
        <w:rPr>
          <w:rFonts w:ascii="Segoe UI" w:eastAsia="Times New Roman" w:hAnsi="Segoe UI" w:cs="Segoe UI"/>
          <w:kern w:val="0"/>
          <w:lang w:eastAsia="pt-BR" w:bidi="ar-SA"/>
        </w:rPr>
        <w:t xml:space="preserve">da Contratação foi instituída pela Portaria nº </w:t>
      </w:r>
      <w:r w:rsidR="00AF5B27">
        <w:rPr>
          <w:rFonts w:ascii="Segoe UI" w:eastAsia="Times New Roman" w:hAnsi="Segoe UI" w:cs="Segoe UI"/>
          <w:kern w:val="0"/>
          <w:lang w:eastAsia="pt-BR" w:bidi="ar-SA"/>
        </w:rPr>
        <w:t>500/2024 publicada no DJERJ.</w:t>
      </w:r>
    </w:p>
    <w:p w14:paraId="367404F9" w14:textId="6298AFAF" w:rsidR="000C2BDD" w:rsidRDefault="000C2BDD" w:rsidP="2CF92D83">
      <w:pPr>
        <w:tabs>
          <w:tab w:val="left" w:pos="9639"/>
        </w:tabs>
        <w:spacing w:before="120" w:after="240"/>
        <w:jc w:val="both"/>
        <w:rPr>
          <w:rFonts w:ascii="Segoe UI" w:eastAsia="Times New Roman" w:hAnsi="Segoe UI" w:cs="Segoe UI"/>
          <w:kern w:val="0"/>
          <w:lang w:eastAsia="pt-BR" w:bidi="ar-SA"/>
        </w:rPr>
      </w:pPr>
    </w:p>
    <w:p w14:paraId="1698A55E" w14:textId="77777777" w:rsidR="000C2BDD" w:rsidRDefault="000C2BDD" w:rsidP="2CF92D83">
      <w:pPr>
        <w:tabs>
          <w:tab w:val="left" w:pos="9639"/>
        </w:tabs>
        <w:spacing w:before="120" w:after="240"/>
        <w:jc w:val="both"/>
        <w:rPr>
          <w:rFonts w:ascii="Segoe UI" w:eastAsia="Times New Roman" w:hAnsi="Segoe UI" w:cs="Segoe UI"/>
          <w:kern w:val="0"/>
          <w:lang w:eastAsia="pt-BR" w:bidi="ar-SA"/>
        </w:rPr>
      </w:pPr>
    </w:p>
    <w:tbl>
      <w:tblPr>
        <w:tblW w:w="9923" w:type="dxa"/>
        <w:tblCellMar>
          <w:left w:w="0" w:type="dxa"/>
          <w:right w:w="0" w:type="dxa"/>
        </w:tblCellMar>
        <w:tblLook w:val="04A0" w:firstRow="1" w:lastRow="0" w:firstColumn="1" w:lastColumn="0" w:noHBand="0" w:noVBand="1"/>
      </w:tblPr>
      <w:tblGrid>
        <w:gridCol w:w="4395"/>
        <w:gridCol w:w="615"/>
        <w:gridCol w:w="4913"/>
      </w:tblGrid>
      <w:tr w:rsidR="000C2BDD" w:rsidRPr="000C2BDD" w14:paraId="6A95CFDB" w14:textId="77777777" w:rsidTr="000C2BDD">
        <w:trPr>
          <w:trHeight w:val="300"/>
        </w:trPr>
        <w:tc>
          <w:tcPr>
            <w:tcW w:w="4395" w:type="dxa"/>
            <w:tcBorders>
              <w:top w:val="single" w:sz="4" w:space="0" w:color="auto"/>
            </w:tcBorders>
            <w:shd w:val="clear" w:color="auto" w:fill="auto"/>
            <w:hideMark/>
          </w:tcPr>
          <w:p w14:paraId="5AB5F801" w14:textId="34BAFC6F"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kern w:val="0"/>
                <w:lang w:eastAsia="pt-BR" w:bidi="ar-SA"/>
              </w:rPr>
              <w:t> Integrante Requisitante</w:t>
            </w:r>
          </w:p>
        </w:tc>
        <w:tc>
          <w:tcPr>
            <w:tcW w:w="615" w:type="dxa"/>
            <w:shd w:val="clear" w:color="auto" w:fill="auto"/>
            <w:hideMark/>
          </w:tcPr>
          <w:p w14:paraId="11F83640" w14:textId="51DA7E23"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p>
        </w:tc>
        <w:tc>
          <w:tcPr>
            <w:tcW w:w="4913" w:type="dxa"/>
            <w:tcBorders>
              <w:top w:val="single" w:sz="4" w:space="0" w:color="auto"/>
            </w:tcBorders>
            <w:shd w:val="clear" w:color="auto" w:fill="auto"/>
            <w:vAlign w:val="center"/>
            <w:hideMark/>
          </w:tcPr>
          <w:p w14:paraId="7A4600B3" w14:textId="4625F914"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kern w:val="0"/>
                <w:lang w:eastAsia="pt-BR" w:bidi="ar-SA"/>
              </w:rPr>
              <w:t>Integrante Técnico</w:t>
            </w:r>
          </w:p>
        </w:tc>
      </w:tr>
      <w:tr w:rsidR="000C2BDD" w:rsidRPr="000C2BDD" w14:paraId="55D543AB" w14:textId="77777777" w:rsidTr="000C2BDD">
        <w:trPr>
          <w:trHeight w:val="345"/>
        </w:trPr>
        <w:tc>
          <w:tcPr>
            <w:tcW w:w="4395" w:type="dxa"/>
            <w:shd w:val="clear" w:color="auto" w:fill="auto"/>
            <w:hideMark/>
          </w:tcPr>
          <w:p w14:paraId="1053F614" w14:textId="39D1517A"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b/>
                <w:bCs/>
                <w:kern w:val="0"/>
                <w:lang w:eastAsia="pt-BR" w:bidi="ar-SA"/>
              </w:rPr>
              <w:t>Daniel de Lima Haab</w:t>
            </w:r>
          </w:p>
        </w:tc>
        <w:tc>
          <w:tcPr>
            <w:tcW w:w="615" w:type="dxa"/>
            <w:shd w:val="clear" w:color="auto" w:fill="auto"/>
            <w:hideMark/>
          </w:tcPr>
          <w:p w14:paraId="001417DD" w14:textId="2E2F8DAA"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p>
        </w:tc>
        <w:tc>
          <w:tcPr>
            <w:tcW w:w="4913" w:type="dxa"/>
            <w:shd w:val="clear" w:color="auto" w:fill="auto"/>
            <w:vAlign w:val="center"/>
            <w:hideMark/>
          </w:tcPr>
          <w:p w14:paraId="1DE42E69" w14:textId="715A6C26"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b/>
                <w:bCs/>
                <w:kern w:val="0"/>
                <w:lang w:eastAsia="pt-BR" w:bidi="ar-SA"/>
              </w:rPr>
              <w:t>Marcos de Carvalho Monteiro</w:t>
            </w:r>
          </w:p>
        </w:tc>
      </w:tr>
      <w:tr w:rsidR="000C2BDD" w:rsidRPr="000C2BDD" w14:paraId="1B0D5E62" w14:textId="77777777" w:rsidTr="000C2BDD">
        <w:trPr>
          <w:trHeight w:val="300"/>
        </w:trPr>
        <w:tc>
          <w:tcPr>
            <w:tcW w:w="4395" w:type="dxa"/>
            <w:shd w:val="clear" w:color="auto" w:fill="auto"/>
            <w:hideMark/>
          </w:tcPr>
          <w:p w14:paraId="7191D035" w14:textId="34F3F341"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kern w:val="0"/>
                <w:lang w:eastAsia="pt-BR" w:bidi="ar-SA"/>
              </w:rPr>
              <w:t>matrícula 5007390</w:t>
            </w:r>
          </w:p>
        </w:tc>
        <w:tc>
          <w:tcPr>
            <w:tcW w:w="615" w:type="dxa"/>
            <w:shd w:val="clear" w:color="auto" w:fill="auto"/>
            <w:hideMark/>
          </w:tcPr>
          <w:p w14:paraId="01ED8056" w14:textId="0DC7CB6D"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p>
        </w:tc>
        <w:tc>
          <w:tcPr>
            <w:tcW w:w="4913" w:type="dxa"/>
            <w:shd w:val="clear" w:color="auto" w:fill="auto"/>
            <w:vAlign w:val="center"/>
            <w:hideMark/>
          </w:tcPr>
          <w:p w14:paraId="0F61191E" w14:textId="44D3BAA9" w:rsidR="000C2BDD" w:rsidRPr="000C2BDD" w:rsidRDefault="000C2BDD" w:rsidP="000C2BDD">
            <w:pPr>
              <w:shd w:val="clear" w:color="auto" w:fill="F2F2F2" w:themeFill="background1" w:themeFillShade="F2"/>
              <w:tabs>
                <w:tab w:val="left" w:pos="9639"/>
              </w:tabs>
              <w:jc w:val="center"/>
              <w:rPr>
                <w:rFonts w:ascii="Segoe UI" w:eastAsia="Times New Roman" w:hAnsi="Segoe UI" w:cs="Segoe UI"/>
                <w:kern w:val="0"/>
                <w:lang w:eastAsia="pt-BR" w:bidi="ar-SA"/>
              </w:rPr>
            </w:pPr>
            <w:r w:rsidRPr="000C2BDD">
              <w:rPr>
                <w:rFonts w:ascii="Segoe UI" w:eastAsia="Times New Roman" w:hAnsi="Segoe UI" w:cs="Segoe UI"/>
                <w:kern w:val="0"/>
                <w:lang w:eastAsia="pt-BR" w:bidi="ar-SA"/>
              </w:rPr>
              <w:t>matrícula 19694</w:t>
            </w:r>
          </w:p>
        </w:tc>
      </w:tr>
      <w:bookmarkEnd w:id="1"/>
    </w:tbl>
    <w:p w14:paraId="1154CEF6" w14:textId="0C2D6749" w:rsidR="008A09EF" w:rsidRDefault="008A09EF" w:rsidP="0036239D">
      <w:pPr>
        <w:pStyle w:val="Standard"/>
        <w:jc w:val="both"/>
      </w:pPr>
    </w:p>
    <w:p w14:paraId="57CEA874" w14:textId="7FDF33F8" w:rsidR="1FC73AA7" w:rsidRDefault="1FC73AA7" w:rsidP="1FC73AA7">
      <w:pPr>
        <w:pStyle w:val="Standard"/>
        <w:jc w:val="both"/>
      </w:pPr>
    </w:p>
    <w:p w14:paraId="455CBBA2" w14:textId="39155E07" w:rsidR="793206E5" w:rsidRDefault="793206E5" w:rsidP="1FC73AA7">
      <w:pPr>
        <w:pStyle w:val="Standard"/>
        <w:ind w:left="2127" w:firstLine="709"/>
        <w:jc w:val="both"/>
      </w:pPr>
      <w:r>
        <w:t>___________________________________</w:t>
      </w:r>
    </w:p>
    <w:p w14:paraId="0084A65F" w14:textId="3A452C4E" w:rsidR="793206E5" w:rsidRDefault="793206E5" w:rsidP="1FC73AA7">
      <w:pPr>
        <w:pStyle w:val="Standard"/>
        <w:ind w:left="2836" w:firstLine="709"/>
        <w:jc w:val="both"/>
        <w:rPr>
          <w:rFonts w:ascii="Segoe UI" w:eastAsia="Times New Roman" w:hAnsi="Segoe UI" w:cs="Segoe UI"/>
          <w:lang w:eastAsia="pt-BR" w:bidi="ar-SA"/>
        </w:rPr>
      </w:pPr>
      <w:r w:rsidRPr="1FC73AA7">
        <w:rPr>
          <w:rFonts w:ascii="Segoe UI" w:eastAsia="Times New Roman" w:hAnsi="Segoe UI" w:cs="Segoe UI"/>
          <w:lang w:eastAsia="pt-BR" w:bidi="ar-SA"/>
        </w:rPr>
        <w:t>Integrante Administrativo</w:t>
      </w:r>
    </w:p>
    <w:p w14:paraId="4A581B07" w14:textId="20D6A62E" w:rsidR="793206E5" w:rsidRDefault="793206E5" w:rsidP="1FC73AA7">
      <w:pPr>
        <w:pStyle w:val="Standard"/>
        <w:ind w:left="2127" w:firstLine="709"/>
        <w:jc w:val="both"/>
        <w:rPr>
          <w:rFonts w:ascii="Segoe UI" w:eastAsia="Times New Roman" w:hAnsi="Segoe UI" w:cs="Segoe UI"/>
          <w:b/>
          <w:bCs/>
          <w:lang w:eastAsia="pt-BR" w:bidi="ar-SA"/>
        </w:rPr>
      </w:pPr>
      <w:r w:rsidRPr="1FC73AA7">
        <w:rPr>
          <w:rFonts w:ascii="Segoe UI" w:eastAsia="Times New Roman" w:hAnsi="Segoe UI" w:cs="Segoe UI"/>
          <w:b/>
          <w:bCs/>
          <w:lang w:eastAsia="pt-BR" w:bidi="ar-SA"/>
        </w:rPr>
        <w:t>Arthur Ferreira de Souza Borges</w:t>
      </w:r>
    </w:p>
    <w:p w14:paraId="5B7EC7D2" w14:textId="161D0DAF" w:rsidR="793206E5" w:rsidRDefault="793206E5" w:rsidP="1FC73AA7">
      <w:pPr>
        <w:pStyle w:val="Standard"/>
        <w:ind w:left="3545"/>
        <w:jc w:val="both"/>
        <w:rPr>
          <w:rFonts w:ascii="Segoe UI" w:eastAsia="Times New Roman" w:hAnsi="Segoe UI" w:cs="Segoe UI"/>
          <w:lang w:eastAsia="pt-BR" w:bidi="ar-SA"/>
        </w:rPr>
      </w:pPr>
      <w:r w:rsidRPr="1FC73AA7">
        <w:rPr>
          <w:rFonts w:ascii="Segoe UI" w:eastAsia="Times New Roman" w:hAnsi="Segoe UI" w:cs="Segoe UI"/>
          <w:lang w:eastAsia="pt-BR" w:bidi="ar-SA"/>
        </w:rPr>
        <w:t xml:space="preserve">   matrícula 28039</w:t>
      </w:r>
    </w:p>
    <w:p w14:paraId="44E010CB" w14:textId="77777777" w:rsidR="000C2BDD" w:rsidRPr="00741BAC" w:rsidRDefault="000C2BDD" w:rsidP="0036239D">
      <w:pPr>
        <w:pStyle w:val="Standard"/>
        <w:jc w:val="both"/>
      </w:pPr>
    </w:p>
    <w:p w14:paraId="3F86496E" w14:textId="7DB91929" w:rsidR="00C91862" w:rsidRPr="00741BAC" w:rsidRDefault="401985BB" w:rsidP="2FF856A8">
      <w:pPr>
        <w:pStyle w:val="PargrafodaLista"/>
        <w:widowControl/>
        <w:shd w:val="clear" w:color="auto" w:fill="B4C6E7" w:themeFill="accent1" w:themeFillTint="66"/>
        <w:tabs>
          <w:tab w:val="left" w:pos="9639"/>
        </w:tabs>
        <w:suppressAutoHyphens w:val="0"/>
        <w:autoSpaceDN/>
        <w:spacing w:before="240" w:after="240"/>
        <w:ind w:right="-143" w:hanging="720"/>
        <w:jc w:val="both"/>
        <w:textAlignment w:val="auto"/>
        <w:outlineLvl w:val="0"/>
        <w:rPr>
          <w:rFonts w:ascii="Segoe UI" w:eastAsia="Times New Roman" w:hAnsi="Segoe UI" w:cs="Segoe UI"/>
          <w:b/>
          <w:bCs/>
          <w:kern w:val="0"/>
          <w:sz w:val="22"/>
          <w:szCs w:val="22"/>
          <w:lang w:eastAsia="pt-BR" w:bidi="ar-SA"/>
        </w:rPr>
      </w:pPr>
      <w:r w:rsidRPr="00741BAC">
        <w:rPr>
          <w:rFonts w:ascii="Segoe UI" w:eastAsia="Times New Roman" w:hAnsi="Segoe UI" w:cs="Segoe UI"/>
          <w:b/>
          <w:bCs/>
          <w:kern w:val="0"/>
          <w:sz w:val="22"/>
          <w:szCs w:val="22"/>
          <w:lang w:eastAsia="pt-BR" w:bidi="ar-SA"/>
        </w:rPr>
        <w:t xml:space="preserve">21. </w:t>
      </w:r>
      <w:r w:rsidR="2B21732D" w:rsidRPr="00741BAC">
        <w:rPr>
          <w:rFonts w:ascii="Segoe UI" w:eastAsia="Times New Roman" w:hAnsi="Segoe UI" w:cs="Segoe UI"/>
          <w:b/>
          <w:bCs/>
          <w:kern w:val="0"/>
          <w:sz w:val="22"/>
          <w:szCs w:val="22"/>
          <w:lang w:eastAsia="pt-BR" w:bidi="ar-SA"/>
        </w:rPr>
        <w:t>APROVAÇÃO E DECLARAÇÃO DE CONFORMIDADE</w:t>
      </w:r>
    </w:p>
    <w:p w14:paraId="67565239" w14:textId="1FD92562" w:rsidR="008A09EF" w:rsidRPr="00741BAC" w:rsidRDefault="00204556" w:rsidP="5FAED715">
      <w:pPr>
        <w:tabs>
          <w:tab w:val="left" w:pos="9639"/>
        </w:tabs>
        <w:spacing w:before="120" w:after="240"/>
        <w:jc w:val="both"/>
        <w:rPr>
          <w:rFonts w:ascii="Segoe UI" w:hAnsi="Segoe UI" w:cs="Segoe UI"/>
        </w:rPr>
      </w:pPr>
      <w:r w:rsidRPr="00741BAC">
        <w:rPr>
          <w:rFonts w:ascii="Segoe UI" w:hAnsi="Segoe UI" w:cs="Segoe UI"/>
        </w:rPr>
        <w:t>Aprovo</w:t>
      </w:r>
      <w:r w:rsidR="00C613D0" w:rsidRPr="00741BAC">
        <w:rPr>
          <w:rFonts w:ascii="Segoe UI" w:hAnsi="Segoe UI" w:cs="Segoe UI"/>
        </w:rPr>
        <w:t xml:space="preserve">, na qualidade de autoridade máxima da área de TIC, </w:t>
      </w:r>
      <w:r w:rsidR="00A16958" w:rsidRPr="00741BAC">
        <w:rPr>
          <w:rFonts w:ascii="Segoe UI" w:hAnsi="Segoe UI" w:cs="Segoe UI"/>
        </w:rPr>
        <w:t>o presente</w:t>
      </w:r>
      <w:r w:rsidRPr="00741BAC">
        <w:rPr>
          <w:rFonts w:ascii="Segoe UI" w:hAnsi="Segoe UI" w:cs="Segoe UI"/>
        </w:rPr>
        <w:t xml:space="preserve"> Estudo Técnico Preliminar e atesto sua conformidade às disposições da </w:t>
      </w:r>
      <w:r w:rsidR="006F566B" w:rsidRPr="00741BAC">
        <w:rPr>
          <w:rFonts w:ascii="Segoe UI" w:hAnsi="Segoe UI" w:cs="Segoe UI"/>
        </w:rPr>
        <w:t>Resolução CNJ 468/2022</w:t>
      </w:r>
      <w:r w:rsidR="00695E3A" w:rsidRPr="00741BAC">
        <w:rPr>
          <w:rFonts w:ascii="Segoe UI" w:hAnsi="Segoe UI" w:cs="Segoe UI"/>
        </w:rPr>
        <w:t>.</w:t>
      </w:r>
    </w:p>
    <w:p w14:paraId="642B8FD1" w14:textId="751C5282" w:rsidR="00132F17" w:rsidRPr="00741BAC" w:rsidRDefault="00132F17" w:rsidP="0036239D">
      <w:pPr>
        <w:pStyle w:val="Standard"/>
        <w:jc w:val="both"/>
        <w:rPr>
          <w:rFonts w:ascii="Segoe UI" w:hAnsi="Segoe UI" w:cs="Segoe UI"/>
          <w:sz w:val="22"/>
          <w:szCs w:val="22"/>
        </w:rPr>
      </w:pPr>
    </w:p>
    <w:p w14:paraId="641D0038" w14:textId="6C2E42CD" w:rsidR="5FAED715" w:rsidRDefault="5FAED715" w:rsidP="5FAED715">
      <w:pPr>
        <w:pStyle w:val="Standard"/>
        <w:jc w:val="both"/>
        <w:rPr>
          <w:rFonts w:ascii="Segoe UI" w:hAnsi="Segoe UI" w:cs="Segoe UI"/>
          <w:sz w:val="22"/>
          <w:szCs w:val="22"/>
        </w:rPr>
      </w:pPr>
    </w:p>
    <w:p w14:paraId="740C9D51" w14:textId="094E934F" w:rsidR="5FAED715" w:rsidRDefault="5FAED715" w:rsidP="5FAED715">
      <w:pPr>
        <w:pStyle w:val="Standard"/>
        <w:jc w:val="both"/>
        <w:rPr>
          <w:rFonts w:ascii="Segoe UI" w:hAnsi="Segoe UI" w:cs="Segoe UI"/>
          <w:sz w:val="22"/>
          <w:szCs w:val="22"/>
        </w:rPr>
      </w:pPr>
    </w:p>
    <w:p w14:paraId="29617782" w14:textId="2B4B81AF" w:rsidR="5FAED715" w:rsidRDefault="5FAED715" w:rsidP="5FAED715">
      <w:pPr>
        <w:pStyle w:val="Standard"/>
        <w:jc w:val="both"/>
        <w:rPr>
          <w:rFonts w:ascii="Segoe UI" w:hAnsi="Segoe UI" w:cs="Segoe UI"/>
          <w:sz w:val="22"/>
          <w:szCs w:val="22"/>
        </w:rPr>
      </w:pPr>
    </w:p>
    <w:p w14:paraId="56989832" w14:textId="6492FFEC" w:rsidR="00F9378D" w:rsidRPr="00741BAC" w:rsidRDefault="00F9378D" w:rsidP="002A744A">
      <w:pPr>
        <w:pStyle w:val="Standard"/>
        <w:jc w:val="center"/>
        <w:rPr>
          <w:rFonts w:ascii="Segoe UI" w:hAnsi="Segoe UI" w:cs="Segoe UI"/>
          <w:sz w:val="22"/>
          <w:szCs w:val="22"/>
        </w:rPr>
      </w:pPr>
      <w:r w:rsidRPr="00741BAC">
        <w:rPr>
          <w:rFonts w:ascii="Segoe UI" w:hAnsi="Segoe UI" w:cs="Segoe UI"/>
          <w:sz w:val="22"/>
          <w:szCs w:val="22"/>
        </w:rPr>
        <w:t>________</w:t>
      </w:r>
      <w:r w:rsidR="000A5790">
        <w:rPr>
          <w:rFonts w:ascii="Segoe UI" w:hAnsi="Segoe UI" w:cs="Segoe UI"/>
          <w:sz w:val="22"/>
          <w:szCs w:val="22"/>
        </w:rPr>
        <w:t>______</w:t>
      </w:r>
      <w:r w:rsidRPr="00741BAC">
        <w:rPr>
          <w:rFonts w:ascii="Segoe UI" w:hAnsi="Segoe UI" w:cs="Segoe UI"/>
          <w:sz w:val="22"/>
          <w:szCs w:val="22"/>
        </w:rPr>
        <w:t>____________________________________________</w:t>
      </w:r>
      <w:r>
        <w:br/>
      </w:r>
      <w:r w:rsidRPr="00FA6AF8">
        <w:rPr>
          <w:rFonts w:ascii="Segoe UI" w:hAnsi="Segoe UI" w:cs="Segoe UI"/>
          <w:sz w:val="22"/>
          <w:szCs w:val="22"/>
        </w:rPr>
        <w:t xml:space="preserve">Secretário-Geral de Tecnologia da Informação </w:t>
      </w:r>
      <w:r w:rsidRPr="00741BAC">
        <w:rPr>
          <w:rFonts w:ascii="Segoe UI" w:hAnsi="Segoe UI" w:cs="Segoe UI"/>
          <w:sz w:val="22"/>
          <w:szCs w:val="22"/>
        </w:rPr>
        <w:t xml:space="preserve">– </w:t>
      </w:r>
      <w:r w:rsidRPr="00FA6AF8">
        <w:rPr>
          <w:rFonts w:ascii="Segoe UI" w:hAnsi="Segoe UI" w:cs="Segoe UI"/>
          <w:sz w:val="22"/>
          <w:szCs w:val="22"/>
        </w:rPr>
        <w:t>SGTEC</w:t>
      </w:r>
      <w:r>
        <w:br/>
      </w:r>
      <w:r w:rsidR="00EF2F05" w:rsidRPr="5FAED715">
        <w:rPr>
          <w:rFonts w:ascii="Segoe UI" w:hAnsi="Segoe UI" w:cs="Segoe UI"/>
          <w:b/>
          <w:color w:val="000000" w:themeColor="text1"/>
          <w:sz w:val="22"/>
          <w:szCs w:val="22"/>
        </w:rPr>
        <w:t>Daniel de Lima Haab</w:t>
      </w:r>
      <w:r w:rsidR="00EF2F05" w:rsidRPr="5FAED715">
        <w:rPr>
          <w:rFonts w:ascii="Segoe UI" w:hAnsi="Segoe UI" w:cs="Segoe UI"/>
          <w:color w:val="000000" w:themeColor="text1"/>
          <w:sz w:val="22"/>
          <w:szCs w:val="22"/>
        </w:rPr>
        <w:t xml:space="preserve">    </w:t>
      </w:r>
      <w:r>
        <w:br/>
      </w:r>
      <w:r w:rsidRPr="00741BAC">
        <w:rPr>
          <w:rFonts w:ascii="Segoe UI" w:hAnsi="Segoe UI" w:cs="Segoe UI"/>
          <w:sz w:val="22"/>
          <w:szCs w:val="22"/>
        </w:rPr>
        <w:t>matrícula</w:t>
      </w:r>
      <w:r w:rsidR="00EF2F05" w:rsidRPr="00741BAC">
        <w:rPr>
          <w:rFonts w:ascii="Segoe UI" w:hAnsi="Segoe UI" w:cs="Segoe UI"/>
          <w:sz w:val="22"/>
          <w:szCs w:val="22"/>
        </w:rPr>
        <w:t xml:space="preserve"> </w:t>
      </w:r>
      <w:r w:rsidR="00EF2F05" w:rsidRPr="5FAED715">
        <w:rPr>
          <w:rFonts w:ascii="Segoe UI" w:hAnsi="Segoe UI" w:cs="Segoe UI"/>
          <w:color w:val="000000" w:themeColor="text1"/>
          <w:sz w:val="22"/>
          <w:szCs w:val="22"/>
        </w:rPr>
        <w:t> 5007390</w:t>
      </w:r>
    </w:p>
    <w:p w14:paraId="7EA8ED86" w14:textId="2AF0A996" w:rsidR="004F5B55" w:rsidRPr="00741BAC" w:rsidRDefault="7294DE7B" w:rsidP="002A744A">
      <w:pPr>
        <w:pStyle w:val="Standard"/>
        <w:jc w:val="center"/>
      </w:pPr>
      <w:r w:rsidRPr="2FF856A8">
        <w:rPr>
          <w:rFonts w:ascii="Segoe UI" w:hAnsi="Segoe UI" w:cs="Segoe UI"/>
          <w:sz w:val="22"/>
          <w:szCs w:val="22"/>
        </w:rPr>
        <w:t>Rio de Janeiro, ____/___/_____</w:t>
      </w:r>
    </w:p>
    <w:sectPr w:rsidR="004F5B55" w:rsidRPr="00741BAC" w:rsidSect="001C1EEE">
      <w:headerReference w:type="default" r:id="rId13"/>
      <w:footerReference w:type="default" r:id="rId14"/>
      <w:pgSz w:w="11906" w:h="16838"/>
      <w:pgMar w:top="1134" w:right="707" w:bottom="1134" w:left="1134" w:header="567"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72F7D5" w16cex:dateUtc="2024-08-02T18:30:00Z"/>
  <w16cex:commentExtensible w16cex:durableId="3648B33F" w16cex:dateUtc="2024-08-08T15:08:00Z"/>
  <w16cex:commentExtensible w16cex:durableId="777728E5" w16cex:dateUtc="2024-08-15T14:53:00Z"/>
  <w16cex:commentExtensible w16cex:durableId="49FBD2E0" w16cex:dateUtc="2024-08-02T18:38:00Z"/>
  <w16cex:commentExtensible w16cex:durableId="6B1432BE" w16cex:dateUtc="2024-08-02T18:39:00Z"/>
  <w16cex:commentExtensible w16cex:durableId="7072DD10" w16cex:dateUtc="2024-08-15T18:27:00Z"/>
  <w16cex:commentExtensible w16cex:durableId="68654D4B" w16cex:dateUtc="2024-08-15T19:43:00Z"/>
  <w16cex:commentExtensible w16cex:durableId="1DFD6BFC" w16cex:dateUtc="2024-08-21T18:06:58.61Z"/>
  <w16cex:commentExtensible w16cex:durableId="4D7F9705" w16cex:dateUtc="2024-08-22T17:00:10.436Z"/>
  <w16cex:commentExtensible w16cex:durableId="7F25A072" w16cex:dateUtc="2024-08-22T17:21:04.486Z"/>
  <w16cex:commentExtensible w16cex:durableId="5C87AF34" w16cex:dateUtc="2024-09-09T18:13:32.87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105F5" w16cid:durableId="2A85CF4B"/>
  <w16cid:commentId w16cid:paraId="0CEA89C4" w16cid:durableId="5C87AF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90152" w14:textId="77777777" w:rsidR="00CB5AE2" w:rsidRDefault="00CB5AE2">
      <w:r>
        <w:separator/>
      </w:r>
    </w:p>
  </w:endnote>
  <w:endnote w:type="continuationSeparator" w:id="0">
    <w:p w14:paraId="4BB3381C" w14:textId="77777777" w:rsidR="00CB5AE2" w:rsidRDefault="00CB5AE2">
      <w:r>
        <w:continuationSeparator/>
      </w:r>
    </w:p>
  </w:endnote>
  <w:endnote w:type="continuationNotice" w:id="1">
    <w:p w14:paraId="7FAE1D6A" w14:textId="77777777" w:rsidR="00CB5AE2" w:rsidRDefault="00CB5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altName w:val="Liberation Mono"/>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Fonte Ecológica Spranq">
    <w:altName w:val="Calibri"/>
    <w:panose1 w:val="020B0603030804020204"/>
    <w:charset w:val="00"/>
    <w:family w:val="swiss"/>
    <w:pitch w:val="variable"/>
    <w:sig w:usb0="800000AF" w:usb1="1000204A"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C50F" w14:textId="7BD46CBA" w:rsidR="00FF7423" w:rsidRPr="00264D3E" w:rsidRDefault="00FF7423" w:rsidP="00264D3E">
    <w:pPr>
      <w:pStyle w:val="Rodap"/>
      <w:suppressLineNumbers w:val="0"/>
      <w:pBdr>
        <w:top w:val="single" w:sz="4" w:space="1" w:color="auto"/>
      </w:pBdr>
      <w:suppressAutoHyphens w:val="0"/>
      <w:jc w:val="right"/>
      <w:rPr>
        <w:rFonts w:ascii="Arial" w:hAnsi="Arial" w:cs="Arial"/>
        <w:sz w:val="16"/>
        <w:szCs w:val="16"/>
      </w:rPr>
    </w:pPr>
    <w:r w:rsidRPr="00264D3E">
      <w:rPr>
        <w:rFonts w:ascii="Arial" w:hAnsi="Arial" w:cs="Arial"/>
        <w:sz w:val="16"/>
        <w:szCs w:val="16"/>
        <w:shd w:val="clear" w:color="auto" w:fill="FFFFFF"/>
      </w:rPr>
      <w:t xml:space="preserve">Pág. </w:t>
    </w:r>
    <w:r w:rsidRPr="00264D3E">
      <w:rPr>
        <w:rFonts w:ascii="Arial" w:hAnsi="Arial" w:cs="Arial"/>
        <w:sz w:val="16"/>
        <w:szCs w:val="16"/>
        <w:shd w:val="clear" w:color="auto" w:fill="FFFFFF"/>
      </w:rPr>
      <w:fldChar w:fldCharType="begin"/>
    </w:r>
    <w:r w:rsidRPr="00264D3E">
      <w:rPr>
        <w:rFonts w:ascii="Arial" w:hAnsi="Arial" w:cs="Arial"/>
        <w:sz w:val="16"/>
        <w:szCs w:val="16"/>
        <w:shd w:val="clear" w:color="auto" w:fill="FFFFFF"/>
      </w:rPr>
      <w:instrText xml:space="preserve"> PAGE   \* MERGEFORMAT </w:instrText>
    </w:r>
    <w:r w:rsidRPr="00264D3E">
      <w:rPr>
        <w:rFonts w:ascii="Arial" w:hAnsi="Arial" w:cs="Arial"/>
        <w:sz w:val="16"/>
        <w:szCs w:val="16"/>
        <w:shd w:val="clear" w:color="auto" w:fill="FFFFFF"/>
      </w:rPr>
      <w:fldChar w:fldCharType="separate"/>
    </w:r>
    <w:r w:rsidR="00CB5AE2">
      <w:rPr>
        <w:rFonts w:ascii="Arial" w:hAnsi="Arial" w:cs="Arial"/>
        <w:noProof/>
        <w:sz w:val="16"/>
        <w:szCs w:val="16"/>
        <w:shd w:val="clear" w:color="auto" w:fill="FFFFFF"/>
      </w:rPr>
      <w:t>1</w:t>
    </w:r>
    <w:r w:rsidRPr="00264D3E">
      <w:rPr>
        <w:rFonts w:ascii="Arial" w:hAnsi="Arial" w:cs="Arial"/>
        <w:sz w:val="16"/>
        <w:szCs w:val="16"/>
        <w:shd w:val="clear" w:color="auto" w:fill="FFFFFF"/>
      </w:rPr>
      <w:fldChar w:fldCharType="end"/>
    </w:r>
    <w:r w:rsidRPr="00264D3E">
      <w:rPr>
        <w:rFonts w:ascii="Arial" w:hAnsi="Arial" w:cs="Arial"/>
        <w:sz w:val="16"/>
        <w:szCs w:val="16"/>
        <w:shd w:val="clear" w:color="auto" w:fill="FFFFFF"/>
      </w:rPr>
      <w:t>/</w:t>
    </w:r>
    <w:r w:rsidRPr="00264D3E">
      <w:rPr>
        <w:rFonts w:ascii="Arial" w:hAnsi="Arial" w:cs="Arial"/>
        <w:sz w:val="16"/>
        <w:szCs w:val="16"/>
        <w:shd w:val="clear" w:color="auto" w:fill="FFFFFF"/>
      </w:rPr>
      <w:fldChar w:fldCharType="begin"/>
    </w:r>
    <w:r w:rsidRPr="00264D3E">
      <w:rPr>
        <w:rFonts w:ascii="Arial" w:hAnsi="Arial" w:cs="Arial"/>
        <w:sz w:val="16"/>
        <w:szCs w:val="16"/>
        <w:shd w:val="clear" w:color="auto" w:fill="FFFFFF"/>
      </w:rPr>
      <w:instrText xml:space="preserve"> NUMPAGES   \* MERGEFORMAT </w:instrText>
    </w:r>
    <w:r w:rsidRPr="00264D3E">
      <w:rPr>
        <w:rFonts w:ascii="Arial" w:hAnsi="Arial" w:cs="Arial"/>
        <w:sz w:val="16"/>
        <w:szCs w:val="16"/>
        <w:shd w:val="clear" w:color="auto" w:fill="FFFFFF"/>
      </w:rPr>
      <w:fldChar w:fldCharType="separate"/>
    </w:r>
    <w:r w:rsidR="00CB5AE2">
      <w:rPr>
        <w:rFonts w:ascii="Arial" w:hAnsi="Arial" w:cs="Arial"/>
        <w:noProof/>
        <w:sz w:val="16"/>
        <w:szCs w:val="16"/>
        <w:shd w:val="clear" w:color="auto" w:fill="FFFFFF"/>
      </w:rPr>
      <w:t>1</w:t>
    </w:r>
    <w:r w:rsidRPr="00264D3E">
      <w:rPr>
        <w:rFonts w:ascii="Arial" w:hAnsi="Arial" w:cs="Arial"/>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FB0E3" w14:textId="77777777" w:rsidR="00CB5AE2" w:rsidRDefault="00CB5AE2">
      <w:r>
        <w:rPr>
          <w:color w:val="000000"/>
        </w:rPr>
        <w:separator/>
      </w:r>
    </w:p>
  </w:footnote>
  <w:footnote w:type="continuationSeparator" w:id="0">
    <w:p w14:paraId="5E2DE5F9" w14:textId="77777777" w:rsidR="00CB5AE2" w:rsidRDefault="00CB5AE2">
      <w:r>
        <w:continuationSeparator/>
      </w:r>
    </w:p>
  </w:footnote>
  <w:footnote w:type="continuationNotice" w:id="1">
    <w:p w14:paraId="210B5D3A" w14:textId="77777777" w:rsidR="00CB5AE2" w:rsidRDefault="00CB5AE2"/>
  </w:footnote>
  <w:footnote w:id="2">
    <w:p w14:paraId="727B13D4" w14:textId="116C29B8" w:rsidR="00FF7423" w:rsidRPr="00065C38" w:rsidRDefault="00FF7423" w:rsidP="00792A42">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Style w:val="Refdenotaderodap"/>
          <w:rFonts w:ascii="Segoe UI" w:hAnsi="Segoe UI" w:cs="Segoe UI"/>
          <w:color w:val="2F5496" w:themeColor="accent1" w:themeShade="BF"/>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4" w:type="dxa"/>
      <w:tblInd w:w="-7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696"/>
    </w:tblGrid>
    <w:tr w:rsidR="00FF7423" w:rsidRPr="00743F9C" w14:paraId="64B188C0" w14:textId="77777777" w:rsidTr="61968FD8">
      <w:trPr>
        <w:cantSplit/>
        <w:trHeight w:val="809"/>
      </w:trPr>
      <w:tc>
        <w:tcPr>
          <w:tcW w:w="1418" w:type="dxa"/>
          <w:vMerge w:val="restart"/>
          <w:vAlign w:val="center"/>
        </w:tcPr>
        <w:p w14:paraId="7750CD64" w14:textId="77777777" w:rsidR="00FF7423" w:rsidRPr="006D1C1F" w:rsidRDefault="00FF7423" w:rsidP="008E579F">
          <w:pPr>
            <w:rPr>
              <w:rFonts w:ascii="Fonte Ecológica Spranq" w:hAnsi="Fonte Ecológica Spranq"/>
            </w:rPr>
          </w:pPr>
          <w:r w:rsidRPr="006D1C1F">
            <w:rPr>
              <w:rFonts w:ascii="Fonte Ecológica Spranq" w:hAnsi="Fonte Ecológica Spranq"/>
              <w:noProof/>
              <w:color w:val="2B579A"/>
              <w:sz w:val="16"/>
              <w:szCs w:val="16"/>
              <w:shd w:val="clear" w:color="auto" w:fill="E6E6E6"/>
              <w:lang w:eastAsia="pt-BR" w:bidi="ar-SA"/>
            </w:rPr>
            <w:drawing>
              <wp:inline distT="0" distB="0" distL="0" distR="0" wp14:anchorId="09D82710" wp14:editId="445F4736">
                <wp:extent cx="733425" cy="7334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696" w:type="dxa"/>
          <w:vAlign w:val="center"/>
        </w:tcPr>
        <w:p w14:paraId="71E476E1" w14:textId="77777777" w:rsidR="00FF7423" w:rsidRPr="00533CBB" w:rsidRDefault="00FF7423" w:rsidP="008E579F">
          <w:pPr>
            <w:jc w:val="center"/>
            <w:rPr>
              <w:rFonts w:ascii="Arial" w:hAnsi="Arial"/>
              <w:b/>
            </w:rPr>
          </w:pPr>
          <w:r w:rsidRPr="00516E2B">
            <w:rPr>
              <w:rFonts w:ascii="Arial" w:hAnsi="Arial"/>
              <w:b/>
            </w:rPr>
            <w:t>TRIBUNAL DE JUSTIÇA DO ESTADO DO RIO DE JANEIRO</w:t>
          </w:r>
          <w:r>
            <w:rPr>
              <w:rFonts w:ascii="Arial" w:hAnsi="Arial"/>
              <w:b/>
            </w:rPr>
            <w:br/>
          </w:r>
          <w:r w:rsidRPr="00533CBB">
            <w:rPr>
              <w:rFonts w:ascii="Arial" w:hAnsi="Arial"/>
              <w:b/>
            </w:rPr>
            <w:t xml:space="preserve">ESTUDO TÉCNICO PREMILINAR </w:t>
          </w:r>
          <w:r>
            <w:rPr>
              <w:rFonts w:ascii="Arial" w:hAnsi="Arial"/>
              <w:b/>
            </w:rPr>
            <w:t>–</w:t>
          </w:r>
          <w:r w:rsidRPr="00533CBB">
            <w:rPr>
              <w:rFonts w:ascii="Arial" w:hAnsi="Arial"/>
              <w:b/>
            </w:rPr>
            <w:t xml:space="preserve"> ETP</w:t>
          </w:r>
          <w:r>
            <w:rPr>
              <w:rFonts w:ascii="Arial" w:hAnsi="Arial"/>
              <w:b/>
            </w:rPr>
            <w:br/>
            <w:t xml:space="preserve">BENS E SERVIÇOS </w:t>
          </w:r>
          <w:r w:rsidRPr="00533CBB">
            <w:rPr>
              <w:rFonts w:ascii="Arial" w:hAnsi="Arial"/>
              <w:b/>
            </w:rPr>
            <w:t>DE</w:t>
          </w:r>
          <w:r>
            <w:rPr>
              <w:rFonts w:ascii="Arial" w:hAnsi="Arial"/>
              <w:b/>
            </w:rPr>
            <w:t xml:space="preserve"> TIC</w:t>
          </w:r>
        </w:p>
      </w:tc>
    </w:tr>
    <w:tr w:rsidR="00FF7423" w:rsidRPr="00743F9C" w14:paraId="42722C0B" w14:textId="77777777" w:rsidTr="61968FD8">
      <w:trPr>
        <w:cantSplit/>
        <w:trHeight w:val="563"/>
      </w:trPr>
      <w:tc>
        <w:tcPr>
          <w:tcW w:w="1418" w:type="dxa"/>
          <w:vMerge/>
          <w:vAlign w:val="center"/>
        </w:tcPr>
        <w:p w14:paraId="0B7D8F01" w14:textId="77777777" w:rsidR="00FF7423" w:rsidRPr="006D1C1F" w:rsidRDefault="00FF7423" w:rsidP="008E579F">
          <w:pPr>
            <w:rPr>
              <w:rFonts w:ascii="Fonte Ecológica Spranq" w:hAnsi="Fonte Ecológica Spranq"/>
              <w:noProof/>
              <w:color w:val="2B579A"/>
              <w:sz w:val="16"/>
              <w:szCs w:val="16"/>
              <w:shd w:val="clear" w:color="auto" w:fill="E6E6E6"/>
            </w:rPr>
          </w:pPr>
        </w:p>
      </w:tc>
      <w:tc>
        <w:tcPr>
          <w:tcW w:w="8696" w:type="dxa"/>
          <w:vAlign w:val="center"/>
        </w:tcPr>
        <w:p w14:paraId="6AE3DBBF" w14:textId="5B39BE70" w:rsidR="00FF7423" w:rsidRPr="00E6650D" w:rsidRDefault="00FF7423" w:rsidP="00E6650D">
          <w:pPr>
            <w:rPr>
              <w:rFonts w:ascii="Arial" w:hAnsi="Arial"/>
              <w:b/>
              <w:sz w:val="18"/>
              <w:szCs w:val="18"/>
            </w:rPr>
          </w:pPr>
          <w:r w:rsidRPr="00E6650D">
            <w:rPr>
              <w:rFonts w:ascii="Arial" w:hAnsi="Arial"/>
              <w:b/>
              <w:sz w:val="18"/>
              <w:szCs w:val="18"/>
            </w:rPr>
            <w:t xml:space="preserve">Processo: </w:t>
          </w:r>
          <w:r w:rsidRPr="00672512">
            <w:rPr>
              <w:rFonts w:ascii="Arial" w:hAnsi="Arial"/>
              <w:b/>
              <w:sz w:val="18"/>
              <w:szCs w:val="18"/>
            </w:rPr>
            <w:t>2023-06149152</w:t>
          </w:r>
        </w:p>
      </w:tc>
    </w:tr>
  </w:tbl>
  <w:p w14:paraId="0BC4DE89" w14:textId="77777777" w:rsidR="00FF7423" w:rsidRDefault="00FF7423">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byJtjAFj" int2:invalidationBookmarkName="" int2:hashCode="ZY3uCRQvRWyhFM" int2:id="cFetkwo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2BD"/>
    <w:multiLevelType w:val="hybridMultilevel"/>
    <w:tmpl w:val="FC828B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F14C81"/>
    <w:multiLevelType w:val="multilevel"/>
    <w:tmpl w:val="86A4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8CD0E"/>
    <w:multiLevelType w:val="hybridMultilevel"/>
    <w:tmpl w:val="5A4EC55A"/>
    <w:lvl w:ilvl="0" w:tplc="B922CE56">
      <w:start w:val="1"/>
      <w:numFmt w:val="decimal"/>
      <w:lvlText w:val="%1."/>
      <w:lvlJc w:val="left"/>
      <w:pPr>
        <w:ind w:left="720" w:hanging="360"/>
      </w:pPr>
    </w:lvl>
    <w:lvl w:ilvl="1" w:tplc="68864A26">
      <w:start w:val="1"/>
      <w:numFmt w:val="lowerLetter"/>
      <w:lvlText w:val="%2."/>
      <w:lvlJc w:val="left"/>
      <w:pPr>
        <w:ind w:left="1440" w:hanging="360"/>
      </w:pPr>
    </w:lvl>
    <w:lvl w:ilvl="2" w:tplc="F6501644">
      <w:start w:val="1"/>
      <w:numFmt w:val="lowerRoman"/>
      <w:lvlText w:val="%3."/>
      <w:lvlJc w:val="right"/>
      <w:pPr>
        <w:ind w:left="2160" w:hanging="180"/>
      </w:pPr>
    </w:lvl>
    <w:lvl w:ilvl="3" w:tplc="ACA00974">
      <w:start w:val="1"/>
      <w:numFmt w:val="decimal"/>
      <w:lvlText w:val="%4."/>
      <w:lvlJc w:val="left"/>
      <w:pPr>
        <w:ind w:left="2880" w:hanging="360"/>
      </w:pPr>
    </w:lvl>
    <w:lvl w:ilvl="4" w:tplc="25687B32">
      <w:start w:val="1"/>
      <w:numFmt w:val="lowerLetter"/>
      <w:lvlText w:val="%5."/>
      <w:lvlJc w:val="left"/>
      <w:pPr>
        <w:ind w:left="3600" w:hanging="360"/>
      </w:pPr>
    </w:lvl>
    <w:lvl w:ilvl="5" w:tplc="D1E85768">
      <w:start w:val="1"/>
      <w:numFmt w:val="lowerRoman"/>
      <w:lvlText w:val="%6."/>
      <w:lvlJc w:val="right"/>
      <w:pPr>
        <w:ind w:left="4320" w:hanging="180"/>
      </w:pPr>
    </w:lvl>
    <w:lvl w:ilvl="6" w:tplc="90DA90F2">
      <w:start w:val="1"/>
      <w:numFmt w:val="decimal"/>
      <w:lvlText w:val="%7."/>
      <w:lvlJc w:val="left"/>
      <w:pPr>
        <w:ind w:left="5040" w:hanging="360"/>
      </w:pPr>
    </w:lvl>
    <w:lvl w:ilvl="7" w:tplc="2356FFBC">
      <w:start w:val="1"/>
      <w:numFmt w:val="lowerLetter"/>
      <w:lvlText w:val="%8."/>
      <w:lvlJc w:val="left"/>
      <w:pPr>
        <w:ind w:left="5760" w:hanging="360"/>
      </w:pPr>
    </w:lvl>
    <w:lvl w:ilvl="8" w:tplc="8B0E0EE8">
      <w:start w:val="1"/>
      <w:numFmt w:val="lowerRoman"/>
      <w:lvlText w:val="%9."/>
      <w:lvlJc w:val="right"/>
      <w:pPr>
        <w:ind w:left="6480" w:hanging="180"/>
      </w:pPr>
    </w:lvl>
  </w:abstractNum>
  <w:abstractNum w:abstractNumId="3" w15:restartNumberingAfterBreak="0">
    <w:nsid w:val="033065BB"/>
    <w:multiLevelType w:val="multilevel"/>
    <w:tmpl w:val="EA4E4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A034F3"/>
    <w:multiLevelType w:val="multilevel"/>
    <w:tmpl w:val="3A24C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E7AF7"/>
    <w:multiLevelType w:val="multilevel"/>
    <w:tmpl w:val="E59670BE"/>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E4B55"/>
    <w:multiLevelType w:val="multilevel"/>
    <w:tmpl w:val="6B761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07339"/>
    <w:multiLevelType w:val="multilevel"/>
    <w:tmpl w:val="4F3291BA"/>
    <w:lvl w:ilvl="0">
      <w:start w:val="1"/>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8" w15:restartNumberingAfterBreak="0">
    <w:nsid w:val="0AF8204E"/>
    <w:multiLevelType w:val="hybridMultilevel"/>
    <w:tmpl w:val="F9B05F42"/>
    <w:lvl w:ilvl="0" w:tplc="E612FC3E">
      <w:start w:val="1"/>
      <w:numFmt w:val="bullet"/>
      <w:lvlText w:val="-"/>
      <w:lvlJc w:val="left"/>
      <w:pPr>
        <w:ind w:left="720" w:hanging="360"/>
      </w:pPr>
      <w:rPr>
        <w:rFonts w:ascii="Aptos" w:hAnsi="Aptos" w:hint="default"/>
      </w:rPr>
    </w:lvl>
    <w:lvl w:ilvl="1" w:tplc="638E9DE0">
      <w:start w:val="1"/>
      <w:numFmt w:val="bullet"/>
      <w:lvlText w:val="o"/>
      <w:lvlJc w:val="left"/>
      <w:pPr>
        <w:ind w:left="1440" w:hanging="360"/>
      </w:pPr>
      <w:rPr>
        <w:rFonts w:ascii="Courier New" w:hAnsi="Courier New" w:hint="default"/>
      </w:rPr>
    </w:lvl>
    <w:lvl w:ilvl="2" w:tplc="465CBB48">
      <w:start w:val="1"/>
      <w:numFmt w:val="bullet"/>
      <w:lvlText w:val=""/>
      <w:lvlJc w:val="left"/>
      <w:pPr>
        <w:ind w:left="2160" w:hanging="360"/>
      </w:pPr>
      <w:rPr>
        <w:rFonts w:ascii="Wingdings" w:hAnsi="Wingdings" w:hint="default"/>
      </w:rPr>
    </w:lvl>
    <w:lvl w:ilvl="3" w:tplc="5E229DAA">
      <w:start w:val="1"/>
      <w:numFmt w:val="bullet"/>
      <w:lvlText w:val=""/>
      <w:lvlJc w:val="left"/>
      <w:pPr>
        <w:ind w:left="2880" w:hanging="360"/>
      </w:pPr>
      <w:rPr>
        <w:rFonts w:ascii="Symbol" w:hAnsi="Symbol" w:hint="default"/>
      </w:rPr>
    </w:lvl>
    <w:lvl w:ilvl="4" w:tplc="179E8028">
      <w:start w:val="1"/>
      <w:numFmt w:val="bullet"/>
      <w:lvlText w:val="o"/>
      <w:lvlJc w:val="left"/>
      <w:pPr>
        <w:ind w:left="3600" w:hanging="360"/>
      </w:pPr>
      <w:rPr>
        <w:rFonts w:ascii="Courier New" w:hAnsi="Courier New" w:hint="default"/>
      </w:rPr>
    </w:lvl>
    <w:lvl w:ilvl="5" w:tplc="0DE8BA48">
      <w:start w:val="1"/>
      <w:numFmt w:val="bullet"/>
      <w:lvlText w:val=""/>
      <w:lvlJc w:val="left"/>
      <w:pPr>
        <w:ind w:left="4320" w:hanging="360"/>
      </w:pPr>
      <w:rPr>
        <w:rFonts w:ascii="Wingdings" w:hAnsi="Wingdings" w:hint="default"/>
      </w:rPr>
    </w:lvl>
    <w:lvl w:ilvl="6" w:tplc="D61468FE">
      <w:start w:val="1"/>
      <w:numFmt w:val="bullet"/>
      <w:lvlText w:val=""/>
      <w:lvlJc w:val="left"/>
      <w:pPr>
        <w:ind w:left="5040" w:hanging="360"/>
      </w:pPr>
      <w:rPr>
        <w:rFonts w:ascii="Symbol" w:hAnsi="Symbol" w:hint="default"/>
      </w:rPr>
    </w:lvl>
    <w:lvl w:ilvl="7" w:tplc="461AD81A">
      <w:start w:val="1"/>
      <w:numFmt w:val="bullet"/>
      <w:lvlText w:val="o"/>
      <w:lvlJc w:val="left"/>
      <w:pPr>
        <w:ind w:left="5760" w:hanging="360"/>
      </w:pPr>
      <w:rPr>
        <w:rFonts w:ascii="Courier New" w:hAnsi="Courier New" w:hint="default"/>
      </w:rPr>
    </w:lvl>
    <w:lvl w:ilvl="8" w:tplc="E5B60D9E">
      <w:start w:val="1"/>
      <w:numFmt w:val="bullet"/>
      <w:lvlText w:val=""/>
      <w:lvlJc w:val="left"/>
      <w:pPr>
        <w:ind w:left="6480" w:hanging="360"/>
      </w:pPr>
      <w:rPr>
        <w:rFonts w:ascii="Wingdings" w:hAnsi="Wingdings" w:hint="default"/>
      </w:rPr>
    </w:lvl>
  </w:abstractNum>
  <w:abstractNum w:abstractNumId="9" w15:restartNumberingAfterBreak="0">
    <w:nsid w:val="0E033635"/>
    <w:multiLevelType w:val="hybridMultilevel"/>
    <w:tmpl w:val="A9CA45E4"/>
    <w:lvl w:ilvl="0" w:tplc="0F5231D0">
      <w:start w:val="1"/>
      <w:numFmt w:val="bullet"/>
      <w:lvlText w:val=""/>
      <w:lvlJc w:val="left"/>
      <w:pPr>
        <w:ind w:left="1069" w:hanging="360"/>
      </w:pPr>
      <w:rPr>
        <w:rFonts w:ascii="Symbol" w:hAnsi="Symbol" w:hint="default"/>
      </w:rPr>
    </w:lvl>
    <w:lvl w:ilvl="1" w:tplc="7E086B50">
      <w:start w:val="1"/>
      <w:numFmt w:val="bullet"/>
      <w:lvlText w:val="o"/>
      <w:lvlJc w:val="left"/>
      <w:pPr>
        <w:ind w:left="1789" w:hanging="360"/>
      </w:pPr>
      <w:rPr>
        <w:rFonts w:ascii="Courier New" w:hAnsi="Courier New" w:hint="default"/>
      </w:rPr>
    </w:lvl>
    <w:lvl w:ilvl="2" w:tplc="6812DE78">
      <w:start w:val="1"/>
      <w:numFmt w:val="bullet"/>
      <w:lvlText w:val=""/>
      <w:lvlJc w:val="left"/>
      <w:pPr>
        <w:ind w:left="2509" w:hanging="360"/>
      </w:pPr>
      <w:rPr>
        <w:rFonts w:ascii="Wingdings" w:hAnsi="Wingdings" w:hint="default"/>
      </w:rPr>
    </w:lvl>
    <w:lvl w:ilvl="3" w:tplc="4DA2BAB4">
      <w:start w:val="1"/>
      <w:numFmt w:val="bullet"/>
      <w:lvlText w:val=""/>
      <w:lvlJc w:val="left"/>
      <w:pPr>
        <w:ind w:left="3229" w:hanging="360"/>
      </w:pPr>
      <w:rPr>
        <w:rFonts w:ascii="Symbol" w:hAnsi="Symbol" w:hint="default"/>
      </w:rPr>
    </w:lvl>
    <w:lvl w:ilvl="4" w:tplc="1CE043E6">
      <w:start w:val="1"/>
      <w:numFmt w:val="bullet"/>
      <w:lvlText w:val="o"/>
      <w:lvlJc w:val="left"/>
      <w:pPr>
        <w:ind w:left="3949" w:hanging="360"/>
      </w:pPr>
      <w:rPr>
        <w:rFonts w:ascii="Courier New" w:hAnsi="Courier New" w:hint="default"/>
      </w:rPr>
    </w:lvl>
    <w:lvl w:ilvl="5" w:tplc="3B3CEEC8">
      <w:start w:val="1"/>
      <w:numFmt w:val="bullet"/>
      <w:lvlText w:val=""/>
      <w:lvlJc w:val="left"/>
      <w:pPr>
        <w:ind w:left="4669" w:hanging="360"/>
      </w:pPr>
      <w:rPr>
        <w:rFonts w:ascii="Wingdings" w:hAnsi="Wingdings" w:hint="default"/>
      </w:rPr>
    </w:lvl>
    <w:lvl w:ilvl="6" w:tplc="294821CC">
      <w:start w:val="1"/>
      <w:numFmt w:val="bullet"/>
      <w:lvlText w:val=""/>
      <w:lvlJc w:val="left"/>
      <w:pPr>
        <w:ind w:left="5389" w:hanging="360"/>
      </w:pPr>
      <w:rPr>
        <w:rFonts w:ascii="Symbol" w:hAnsi="Symbol" w:hint="default"/>
      </w:rPr>
    </w:lvl>
    <w:lvl w:ilvl="7" w:tplc="F0BCFD7C">
      <w:start w:val="1"/>
      <w:numFmt w:val="bullet"/>
      <w:lvlText w:val="o"/>
      <w:lvlJc w:val="left"/>
      <w:pPr>
        <w:ind w:left="6109" w:hanging="360"/>
      </w:pPr>
      <w:rPr>
        <w:rFonts w:ascii="Courier New" w:hAnsi="Courier New" w:hint="default"/>
      </w:rPr>
    </w:lvl>
    <w:lvl w:ilvl="8" w:tplc="3EEC4200">
      <w:start w:val="1"/>
      <w:numFmt w:val="bullet"/>
      <w:lvlText w:val=""/>
      <w:lvlJc w:val="left"/>
      <w:pPr>
        <w:ind w:left="6829" w:hanging="360"/>
      </w:pPr>
      <w:rPr>
        <w:rFonts w:ascii="Wingdings" w:hAnsi="Wingdings" w:hint="default"/>
      </w:rPr>
    </w:lvl>
  </w:abstractNum>
  <w:abstractNum w:abstractNumId="10" w15:restartNumberingAfterBreak="0">
    <w:nsid w:val="131B4291"/>
    <w:multiLevelType w:val="hybridMultilevel"/>
    <w:tmpl w:val="EA7C50B6"/>
    <w:lvl w:ilvl="0" w:tplc="BEC2989C">
      <w:start w:val="1"/>
      <w:numFmt w:val="bullet"/>
      <w:lvlText w:val="-"/>
      <w:lvlJc w:val="left"/>
      <w:pPr>
        <w:ind w:left="1080" w:hanging="360"/>
      </w:pPr>
      <w:rPr>
        <w:rFonts w:ascii="Aptos" w:hAnsi="Aptos" w:hint="default"/>
      </w:rPr>
    </w:lvl>
    <w:lvl w:ilvl="1" w:tplc="2D6CD76C">
      <w:start w:val="1"/>
      <w:numFmt w:val="bullet"/>
      <w:lvlText w:val="o"/>
      <w:lvlJc w:val="left"/>
      <w:pPr>
        <w:ind w:left="1800" w:hanging="360"/>
      </w:pPr>
      <w:rPr>
        <w:rFonts w:ascii="Courier New" w:hAnsi="Courier New" w:hint="default"/>
      </w:rPr>
    </w:lvl>
    <w:lvl w:ilvl="2" w:tplc="D5E2F332">
      <w:start w:val="1"/>
      <w:numFmt w:val="bullet"/>
      <w:lvlText w:val=""/>
      <w:lvlJc w:val="left"/>
      <w:pPr>
        <w:ind w:left="2520" w:hanging="360"/>
      </w:pPr>
      <w:rPr>
        <w:rFonts w:ascii="Wingdings" w:hAnsi="Wingdings" w:hint="default"/>
      </w:rPr>
    </w:lvl>
    <w:lvl w:ilvl="3" w:tplc="65248DC4">
      <w:start w:val="1"/>
      <w:numFmt w:val="bullet"/>
      <w:lvlText w:val=""/>
      <w:lvlJc w:val="left"/>
      <w:pPr>
        <w:ind w:left="3240" w:hanging="360"/>
      </w:pPr>
      <w:rPr>
        <w:rFonts w:ascii="Symbol" w:hAnsi="Symbol" w:hint="default"/>
      </w:rPr>
    </w:lvl>
    <w:lvl w:ilvl="4" w:tplc="03F2B1A6">
      <w:start w:val="1"/>
      <w:numFmt w:val="bullet"/>
      <w:lvlText w:val="o"/>
      <w:lvlJc w:val="left"/>
      <w:pPr>
        <w:ind w:left="3960" w:hanging="360"/>
      </w:pPr>
      <w:rPr>
        <w:rFonts w:ascii="Courier New" w:hAnsi="Courier New" w:hint="default"/>
      </w:rPr>
    </w:lvl>
    <w:lvl w:ilvl="5" w:tplc="DBD61D84">
      <w:start w:val="1"/>
      <w:numFmt w:val="bullet"/>
      <w:lvlText w:val=""/>
      <w:lvlJc w:val="left"/>
      <w:pPr>
        <w:ind w:left="4680" w:hanging="360"/>
      </w:pPr>
      <w:rPr>
        <w:rFonts w:ascii="Wingdings" w:hAnsi="Wingdings" w:hint="default"/>
      </w:rPr>
    </w:lvl>
    <w:lvl w:ilvl="6" w:tplc="D54EB0D4">
      <w:start w:val="1"/>
      <w:numFmt w:val="bullet"/>
      <w:lvlText w:val=""/>
      <w:lvlJc w:val="left"/>
      <w:pPr>
        <w:ind w:left="5400" w:hanging="360"/>
      </w:pPr>
      <w:rPr>
        <w:rFonts w:ascii="Symbol" w:hAnsi="Symbol" w:hint="default"/>
      </w:rPr>
    </w:lvl>
    <w:lvl w:ilvl="7" w:tplc="6B74AAF2">
      <w:start w:val="1"/>
      <w:numFmt w:val="bullet"/>
      <w:lvlText w:val="o"/>
      <w:lvlJc w:val="left"/>
      <w:pPr>
        <w:ind w:left="6120" w:hanging="360"/>
      </w:pPr>
      <w:rPr>
        <w:rFonts w:ascii="Courier New" w:hAnsi="Courier New" w:hint="default"/>
      </w:rPr>
    </w:lvl>
    <w:lvl w:ilvl="8" w:tplc="9DCC2986">
      <w:start w:val="1"/>
      <w:numFmt w:val="bullet"/>
      <w:lvlText w:val=""/>
      <w:lvlJc w:val="left"/>
      <w:pPr>
        <w:ind w:left="6840" w:hanging="360"/>
      </w:pPr>
      <w:rPr>
        <w:rFonts w:ascii="Wingdings" w:hAnsi="Wingdings" w:hint="default"/>
      </w:rPr>
    </w:lvl>
  </w:abstractNum>
  <w:abstractNum w:abstractNumId="11" w15:restartNumberingAfterBreak="0">
    <w:nsid w:val="19A15EEE"/>
    <w:multiLevelType w:val="multilevel"/>
    <w:tmpl w:val="145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84DD0"/>
    <w:multiLevelType w:val="hybridMultilevel"/>
    <w:tmpl w:val="CF0C9490"/>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1E282C1A"/>
    <w:multiLevelType w:val="hybridMultilevel"/>
    <w:tmpl w:val="A12A758E"/>
    <w:lvl w:ilvl="0" w:tplc="30F8F456">
      <w:start w:val="1"/>
      <w:numFmt w:val="bullet"/>
      <w:lvlText w:val=""/>
      <w:lvlJc w:val="left"/>
      <w:pPr>
        <w:ind w:left="1069" w:hanging="360"/>
      </w:pPr>
      <w:rPr>
        <w:rFonts w:ascii="Symbol" w:hAnsi="Symbol" w:hint="default"/>
        <w:color w:val="000000" w:themeColor="text1"/>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0453ADA"/>
    <w:multiLevelType w:val="multilevel"/>
    <w:tmpl w:val="E0C4706A"/>
    <w:lvl w:ilvl="0">
      <w:start w:val="1"/>
      <w:numFmt w:val="decimal"/>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2651" w:hanging="1800"/>
      </w:pPr>
      <w:rPr>
        <w:rFonts w:hint="default"/>
      </w:rPr>
    </w:lvl>
  </w:abstractNum>
  <w:abstractNum w:abstractNumId="15" w15:restartNumberingAfterBreak="0">
    <w:nsid w:val="216B4302"/>
    <w:multiLevelType w:val="hybridMultilevel"/>
    <w:tmpl w:val="0A82689E"/>
    <w:lvl w:ilvl="0" w:tplc="FA5411DE">
      <w:start w:val="1"/>
      <w:numFmt w:val="bullet"/>
      <w:lvlText w:val=""/>
      <w:lvlJc w:val="left"/>
      <w:pPr>
        <w:ind w:left="1069" w:hanging="360"/>
      </w:pPr>
      <w:rPr>
        <w:rFonts w:ascii="Symbol" w:hAnsi="Symbol" w:hint="default"/>
        <w:color w:val="000000" w:themeColor="text1"/>
        <w:sz w:val="18"/>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2ABF2C0F"/>
    <w:multiLevelType w:val="multilevel"/>
    <w:tmpl w:val="E942372A"/>
    <w:lvl w:ilvl="0">
      <w:numFmt w:val="none"/>
      <w:lvlText w:val=""/>
      <w:lvlJc w:val="left"/>
      <w:pPr>
        <w:tabs>
          <w:tab w:val="num" w:pos="360"/>
        </w:tabs>
      </w:pPr>
    </w:lvl>
    <w:lvl w:ilvl="1">
      <w:start w:val="1"/>
      <w:numFmt w:val="decimal"/>
      <w:suff w:val="space"/>
      <w:lvlText w:val="%1."/>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2CF3B848"/>
    <w:multiLevelType w:val="hybridMultilevel"/>
    <w:tmpl w:val="B34C1702"/>
    <w:lvl w:ilvl="0" w:tplc="2612F732">
      <w:start w:val="1"/>
      <w:numFmt w:val="bullet"/>
      <w:lvlText w:val="-"/>
      <w:lvlJc w:val="left"/>
      <w:pPr>
        <w:ind w:left="1080" w:hanging="360"/>
      </w:pPr>
      <w:rPr>
        <w:rFonts w:ascii="Aptos" w:hAnsi="Aptos" w:hint="default"/>
      </w:rPr>
    </w:lvl>
    <w:lvl w:ilvl="1" w:tplc="FFA273A4">
      <w:start w:val="1"/>
      <w:numFmt w:val="bullet"/>
      <w:lvlText w:val="o"/>
      <w:lvlJc w:val="left"/>
      <w:pPr>
        <w:ind w:left="1800" w:hanging="360"/>
      </w:pPr>
      <w:rPr>
        <w:rFonts w:ascii="Courier New" w:hAnsi="Courier New" w:hint="default"/>
      </w:rPr>
    </w:lvl>
    <w:lvl w:ilvl="2" w:tplc="CF0CB012">
      <w:start w:val="1"/>
      <w:numFmt w:val="bullet"/>
      <w:lvlText w:val=""/>
      <w:lvlJc w:val="left"/>
      <w:pPr>
        <w:ind w:left="2520" w:hanging="360"/>
      </w:pPr>
      <w:rPr>
        <w:rFonts w:ascii="Wingdings" w:hAnsi="Wingdings" w:hint="default"/>
      </w:rPr>
    </w:lvl>
    <w:lvl w:ilvl="3" w:tplc="24228A46">
      <w:start w:val="1"/>
      <w:numFmt w:val="bullet"/>
      <w:lvlText w:val=""/>
      <w:lvlJc w:val="left"/>
      <w:pPr>
        <w:ind w:left="3240" w:hanging="360"/>
      </w:pPr>
      <w:rPr>
        <w:rFonts w:ascii="Symbol" w:hAnsi="Symbol" w:hint="default"/>
      </w:rPr>
    </w:lvl>
    <w:lvl w:ilvl="4" w:tplc="1C7063EA">
      <w:start w:val="1"/>
      <w:numFmt w:val="bullet"/>
      <w:lvlText w:val="o"/>
      <w:lvlJc w:val="left"/>
      <w:pPr>
        <w:ind w:left="3960" w:hanging="360"/>
      </w:pPr>
      <w:rPr>
        <w:rFonts w:ascii="Courier New" w:hAnsi="Courier New" w:hint="default"/>
      </w:rPr>
    </w:lvl>
    <w:lvl w:ilvl="5" w:tplc="6030A6EE">
      <w:start w:val="1"/>
      <w:numFmt w:val="bullet"/>
      <w:lvlText w:val=""/>
      <w:lvlJc w:val="left"/>
      <w:pPr>
        <w:ind w:left="4680" w:hanging="360"/>
      </w:pPr>
      <w:rPr>
        <w:rFonts w:ascii="Wingdings" w:hAnsi="Wingdings" w:hint="default"/>
      </w:rPr>
    </w:lvl>
    <w:lvl w:ilvl="6" w:tplc="62606656">
      <w:start w:val="1"/>
      <w:numFmt w:val="bullet"/>
      <w:lvlText w:val=""/>
      <w:lvlJc w:val="left"/>
      <w:pPr>
        <w:ind w:left="5400" w:hanging="360"/>
      </w:pPr>
      <w:rPr>
        <w:rFonts w:ascii="Symbol" w:hAnsi="Symbol" w:hint="default"/>
      </w:rPr>
    </w:lvl>
    <w:lvl w:ilvl="7" w:tplc="46883300">
      <w:start w:val="1"/>
      <w:numFmt w:val="bullet"/>
      <w:lvlText w:val="o"/>
      <w:lvlJc w:val="left"/>
      <w:pPr>
        <w:ind w:left="6120" w:hanging="360"/>
      </w:pPr>
      <w:rPr>
        <w:rFonts w:ascii="Courier New" w:hAnsi="Courier New" w:hint="default"/>
      </w:rPr>
    </w:lvl>
    <w:lvl w:ilvl="8" w:tplc="03623156">
      <w:start w:val="1"/>
      <w:numFmt w:val="bullet"/>
      <w:lvlText w:val=""/>
      <w:lvlJc w:val="left"/>
      <w:pPr>
        <w:ind w:left="6840" w:hanging="360"/>
      </w:pPr>
      <w:rPr>
        <w:rFonts w:ascii="Wingdings" w:hAnsi="Wingdings" w:hint="default"/>
      </w:rPr>
    </w:lvl>
  </w:abstractNum>
  <w:abstractNum w:abstractNumId="18" w15:restartNumberingAfterBreak="0">
    <w:nsid w:val="30DBE446"/>
    <w:multiLevelType w:val="hybridMultilevel"/>
    <w:tmpl w:val="2230E17A"/>
    <w:lvl w:ilvl="0" w:tplc="CB54D8D8">
      <w:start w:val="1"/>
      <w:numFmt w:val="bullet"/>
      <w:lvlText w:val="-"/>
      <w:lvlJc w:val="left"/>
      <w:pPr>
        <w:ind w:left="720" w:hanging="360"/>
      </w:pPr>
      <w:rPr>
        <w:rFonts w:ascii="Aptos" w:hAnsi="Aptos" w:hint="default"/>
      </w:rPr>
    </w:lvl>
    <w:lvl w:ilvl="1" w:tplc="662066C2">
      <w:start w:val="1"/>
      <w:numFmt w:val="bullet"/>
      <w:lvlText w:val="o"/>
      <w:lvlJc w:val="left"/>
      <w:pPr>
        <w:ind w:left="1440" w:hanging="360"/>
      </w:pPr>
      <w:rPr>
        <w:rFonts w:ascii="Courier New" w:hAnsi="Courier New" w:hint="default"/>
      </w:rPr>
    </w:lvl>
    <w:lvl w:ilvl="2" w:tplc="B2588020">
      <w:start w:val="1"/>
      <w:numFmt w:val="bullet"/>
      <w:lvlText w:val=""/>
      <w:lvlJc w:val="left"/>
      <w:pPr>
        <w:ind w:left="2160" w:hanging="360"/>
      </w:pPr>
      <w:rPr>
        <w:rFonts w:ascii="Wingdings" w:hAnsi="Wingdings" w:hint="default"/>
      </w:rPr>
    </w:lvl>
    <w:lvl w:ilvl="3" w:tplc="B598F77C">
      <w:start w:val="1"/>
      <w:numFmt w:val="bullet"/>
      <w:lvlText w:val=""/>
      <w:lvlJc w:val="left"/>
      <w:pPr>
        <w:ind w:left="2880" w:hanging="360"/>
      </w:pPr>
      <w:rPr>
        <w:rFonts w:ascii="Symbol" w:hAnsi="Symbol" w:hint="default"/>
      </w:rPr>
    </w:lvl>
    <w:lvl w:ilvl="4" w:tplc="EB5489E6">
      <w:start w:val="1"/>
      <w:numFmt w:val="bullet"/>
      <w:lvlText w:val="o"/>
      <w:lvlJc w:val="left"/>
      <w:pPr>
        <w:ind w:left="3600" w:hanging="360"/>
      </w:pPr>
      <w:rPr>
        <w:rFonts w:ascii="Courier New" w:hAnsi="Courier New" w:hint="default"/>
      </w:rPr>
    </w:lvl>
    <w:lvl w:ilvl="5" w:tplc="AC5AA226">
      <w:start w:val="1"/>
      <w:numFmt w:val="bullet"/>
      <w:lvlText w:val=""/>
      <w:lvlJc w:val="left"/>
      <w:pPr>
        <w:ind w:left="4320" w:hanging="360"/>
      </w:pPr>
      <w:rPr>
        <w:rFonts w:ascii="Wingdings" w:hAnsi="Wingdings" w:hint="default"/>
      </w:rPr>
    </w:lvl>
    <w:lvl w:ilvl="6" w:tplc="383EEC2E">
      <w:start w:val="1"/>
      <w:numFmt w:val="bullet"/>
      <w:lvlText w:val=""/>
      <w:lvlJc w:val="left"/>
      <w:pPr>
        <w:ind w:left="5040" w:hanging="360"/>
      </w:pPr>
      <w:rPr>
        <w:rFonts w:ascii="Symbol" w:hAnsi="Symbol" w:hint="default"/>
      </w:rPr>
    </w:lvl>
    <w:lvl w:ilvl="7" w:tplc="38626DC6">
      <w:start w:val="1"/>
      <w:numFmt w:val="bullet"/>
      <w:lvlText w:val="o"/>
      <w:lvlJc w:val="left"/>
      <w:pPr>
        <w:ind w:left="5760" w:hanging="360"/>
      </w:pPr>
      <w:rPr>
        <w:rFonts w:ascii="Courier New" w:hAnsi="Courier New" w:hint="default"/>
      </w:rPr>
    </w:lvl>
    <w:lvl w:ilvl="8" w:tplc="CD96AC82">
      <w:start w:val="1"/>
      <w:numFmt w:val="bullet"/>
      <w:lvlText w:val=""/>
      <w:lvlJc w:val="left"/>
      <w:pPr>
        <w:ind w:left="6480" w:hanging="360"/>
      </w:pPr>
      <w:rPr>
        <w:rFonts w:ascii="Wingdings" w:hAnsi="Wingdings" w:hint="default"/>
      </w:rPr>
    </w:lvl>
  </w:abstractNum>
  <w:abstractNum w:abstractNumId="19"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0" w15:restartNumberingAfterBreak="0">
    <w:nsid w:val="359261FF"/>
    <w:multiLevelType w:val="hybridMultilevel"/>
    <w:tmpl w:val="64D223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BC7156A"/>
    <w:multiLevelType w:val="hybridMultilevel"/>
    <w:tmpl w:val="980210AC"/>
    <w:lvl w:ilvl="0" w:tplc="EEEA1B66">
      <w:start w:val="1"/>
      <w:numFmt w:val="bullet"/>
      <w:lvlText w:val="-"/>
      <w:lvlJc w:val="left"/>
      <w:pPr>
        <w:ind w:left="720" w:hanging="360"/>
      </w:pPr>
      <w:rPr>
        <w:rFonts w:ascii="Aptos" w:hAnsi="Aptos" w:hint="default"/>
      </w:rPr>
    </w:lvl>
    <w:lvl w:ilvl="1" w:tplc="5EE84C62">
      <w:start w:val="1"/>
      <w:numFmt w:val="bullet"/>
      <w:lvlText w:val="o"/>
      <w:lvlJc w:val="left"/>
      <w:pPr>
        <w:ind w:left="1440" w:hanging="360"/>
      </w:pPr>
      <w:rPr>
        <w:rFonts w:ascii="Courier New" w:hAnsi="Courier New" w:hint="default"/>
      </w:rPr>
    </w:lvl>
    <w:lvl w:ilvl="2" w:tplc="AEE4DD2C">
      <w:start w:val="1"/>
      <w:numFmt w:val="bullet"/>
      <w:lvlText w:val=""/>
      <w:lvlJc w:val="left"/>
      <w:pPr>
        <w:ind w:left="2160" w:hanging="360"/>
      </w:pPr>
      <w:rPr>
        <w:rFonts w:ascii="Wingdings" w:hAnsi="Wingdings" w:hint="default"/>
      </w:rPr>
    </w:lvl>
    <w:lvl w:ilvl="3" w:tplc="6D723A88">
      <w:start w:val="1"/>
      <w:numFmt w:val="bullet"/>
      <w:lvlText w:val=""/>
      <w:lvlJc w:val="left"/>
      <w:pPr>
        <w:ind w:left="2880" w:hanging="360"/>
      </w:pPr>
      <w:rPr>
        <w:rFonts w:ascii="Symbol" w:hAnsi="Symbol" w:hint="default"/>
      </w:rPr>
    </w:lvl>
    <w:lvl w:ilvl="4" w:tplc="D1DA1AC4">
      <w:start w:val="1"/>
      <w:numFmt w:val="bullet"/>
      <w:lvlText w:val="o"/>
      <w:lvlJc w:val="left"/>
      <w:pPr>
        <w:ind w:left="3600" w:hanging="360"/>
      </w:pPr>
      <w:rPr>
        <w:rFonts w:ascii="Courier New" w:hAnsi="Courier New" w:hint="default"/>
      </w:rPr>
    </w:lvl>
    <w:lvl w:ilvl="5" w:tplc="5250541A">
      <w:start w:val="1"/>
      <w:numFmt w:val="bullet"/>
      <w:lvlText w:val=""/>
      <w:lvlJc w:val="left"/>
      <w:pPr>
        <w:ind w:left="4320" w:hanging="360"/>
      </w:pPr>
      <w:rPr>
        <w:rFonts w:ascii="Wingdings" w:hAnsi="Wingdings" w:hint="default"/>
      </w:rPr>
    </w:lvl>
    <w:lvl w:ilvl="6" w:tplc="FF841A1E">
      <w:start w:val="1"/>
      <w:numFmt w:val="bullet"/>
      <w:lvlText w:val=""/>
      <w:lvlJc w:val="left"/>
      <w:pPr>
        <w:ind w:left="5040" w:hanging="360"/>
      </w:pPr>
      <w:rPr>
        <w:rFonts w:ascii="Symbol" w:hAnsi="Symbol" w:hint="default"/>
      </w:rPr>
    </w:lvl>
    <w:lvl w:ilvl="7" w:tplc="44C47CB6">
      <w:start w:val="1"/>
      <w:numFmt w:val="bullet"/>
      <w:lvlText w:val="o"/>
      <w:lvlJc w:val="left"/>
      <w:pPr>
        <w:ind w:left="5760" w:hanging="360"/>
      </w:pPr>
      <w:rPr>
        <w:rFonts w:ascii="Courier New" w:hAnsi="Courier New" w:hint="default"/>
      </w:rPr>
    </w:lvl>
    <w:lvl w:ilvl="8" w:tplc="BB2C203C">
      <w:start w:val="1"/>
      <w:numFmt w:val="bullet"/>
      <w:lvlText w:val=""/>
      <w:lvlJc w:val="left"/>
      <w:pPr>
        <w:ind w:left="6480" w:hanging="360"/>
      </w:pPr>
      <w:rPr>
        <w:rFonts w:ascii="Wingdings" w:hAnsi="Wingdings" w:hint="default"/>
      </w:rPr>
    </w:lvl>
  </w:abstractNum>
  <w:abstractNum w:abstractNumId="22" w15:restartNumberingAfterBreak="0">
    <w:nsid w:val="3DBE6FA8"/>
    <w:multiLevelType w:val="multilevel"/>
    <w:tmpl w:val="86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92F3E"/>
    <w:multiLevelType w:val="hybridMultilevel"/>
    <w:tmpl w:val="64DCEC92"/>
    <w:lvl w:ilvl="0" w:tplc="4CFEFEF4">
      <w:start w:val="1"/>
      <w:numFmt w:val="bullet"/>
      <w:lvlText w:val=""/>
      <w:lvlJc w:val="left"/>
      <w:pPr>
        <w:ind w:left="720" w:hanging="360"/>
      </w:pPr>
      <w:rPr>
        <w:rFonts w:ascii="Symbol" w:hAnsi="Symbol" w:hint="default"/>
      </w:rPr>
    </w:lvl>
    <w:lvl w:ilvl="1" w:tplc="75F0EC14">
      <w:start w:val="1"/>
      <w:numFmt w:val="bullet"/>
      <w:lvlText w:val="o"/>
      <w:lvlJc w:val="left"/>
      <w:pPr>
        <w:ind w:left="1440" w:hanging="360"/>
      </w:pPr>
      <w:rPr>
        <w:rFonts w:ascii="Courier New" w:hAnsi="Courier New" w:hint="default"/>
      </w:rPr>
    </w:lvl>
    <w:lvl w:ilvl="2" w:tplc="69E03992">
      <w:start w:val="1"/>
      <w:numFmt w:val="bullet"/>
      <w:lvlText w:val=""/>
      <w:lvlJc w:val="left"/>
      <w:pPr>
        <w:ind w:left="2160" w:hanging="360"/>
      </w:pPr>
      <w:rPr>
        <w:rFonts w:ascii="Wingdings" w:hAnsi="Wingdings" w:hint="default"/>
      </w:rPr>
    </w:lvl>
    <w:lvl w:ilvl="3" w:tplc="1AE2970E">
      <w:start w:val="1"/>
      <w:numFmt w:val="bullet"/>
      <w:lvlText w:val=""/>
      <w:lvlJc w:val="left"/>
      <w:pPr>
        <w:ind w:left="2880" w:hanging="360"/>
      </w:pPr>
      <w:rPr>
        <w:rFonts w:ascii="Symbol" w:hAnsi="Symbol" w:hint="default"/>
      </w:rPr>
    </w:lvl>
    <w:lvl w:ilvl="4" w:tplc="7AE2B8B8">
      <w:start w:val="1"/>
      <w:numFmt w:val="bullet"/>
      <w:lvlText w:val="o"/>
      <w:lvlJc w:val="left"/>
      <w:pPr>
        <w:ind w:left="3600" w:hanging="360"/>
      </w:pPr>
      <w:rPr>
        <w:rFonts w:ascii="Courier New" w:hAnsi="Courier New" w:hint="default"/>
      </w:rPr>
    </w:lvl>
    <w:lvl w:ilvl="5" w:tplc="E04EA468">
      <w:start w:val="1"/>
      <w:numFmt w:val="bullet"/>
      <w:lvlText w:val=""/>
      <w:lvlJc w:val="left"/>
      <w:pPr>
        <w:ind w:left="4320" w:hanging="360"/>
      </w:pPr>
      <w:rPr>
        <w:rFonts w:ascii="Wingdings" w:hAnsi="Wingdings" w:hint="default"/>
      </w:rPr>
    </w:lvl>
    <w:lvl w:ilvl="6" w:tplc="C3C26060">
      <w:start w:val="1"/>
      <w:numFmt w:val="bullet"/>
      <w:lvlText w:val=""/>
      <w:lvlJc w:val="left"/>
      <w:pPr>
        <w:ind w:left="5040" w:hanging="360"/>
      </w:pPr>
      <w:rPr>
        <w:rFonts w:ascii="Symbol" w:hAnsi="Symbol" w:hint="default"/>
      </w:rPr>
    </w:lvl>
    <w:lvl w:ilvl="7" w:tplc="DB409F3E">
      <w:start w:val="1"/>
      <w:numFmt w:val="bullet"/>
      <w:lvlText w:val="o"/>
      <w:lvlJc w:val="left"/>
      <w:pPr>
        <w:ind w:left="5760" w:hanging="360"/>
      </w:pPr>
      <w:rPr>
        <w:rFonts w:ascii="Courier New" w:hAnsi="Courier New" w:hint="default"/>
      </w:rPr>
    </w:lvl>
    <w:lvl w:ilvl="8" w:tplc="81FE659E">
      <w:start w:val="1"/>
      <w:numFmt w:val="bullet"/>
      <w:lvlText w:val=""/>
      <w:lvlJc w:val="left"/>
      <w:pPr>
        <w:ind w:left="6480" w:hanging="360"/>
      </w:pPr>
      <w:rPr>
        <w:rFonts w:ascii="Wingdings" w:hAnsi="Wingdings" w:hint="default"/>
      </w:rPr>
    </w:lvl>
  </w:abstractNum>
  <w:abstractNum w:abstractNumId="24" w15:restartNumberingAfterBreak="0">
    <w:nsid w:val="4A556BE9"/>
    <w:multiLevelType w:val="multilevel"/>
    <w:tmpl w:val="22DCB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81E32"/>
    <w:multiLevelType w:val="hybridMultilevel"/>
    <w:tmpl w:val="B32666D8"/>
    <w:lvl w:ilvl="0" w:tplc="E8BE5196">
      <w:start w:val="1"/>
      <w:numFmt w:val="bullet"/>
      <w:lvlText w:val=""/>
      <w:lvlJc w:val="left"/>
      <w:pPr>
        <w:ind w:left="720" w:hanging="360"/>
      </w:pPr>
      <w:rPr>
        <w:rFonts w:ascii="Symbol" w:hAnsi="Symbol" w:hint="default"/>
      </w:rPr>
    </w:lvl>
    <w:lvl w:ilvl="1" w:tplc="3F309210">
      <w:start w:val="1"/>
      <w:numFmt w:val="bullet"/>
      <w:lvlText w:val="o"/>
      <w:lvlJc w:val="left"/>
      <w:pPr>
        <w:ind w:left="1440" w:hanging="360"/>
      </w:pPr>
      <w:rPr>
        <w:rFonts w:ascii="Courier New" w:hAnsi="Courier New" w:hint="default"/>
      </w:rPr>
    </w:lvl>
    <w:lvl w:ilvl="2" w:tplc="DD742E0E">
      <w:start w:val="1"/>
      <w:numFmt w:val="bullet"/>
      <w:lvlText w:val=""/>
      <w:lvlJc w:val="left"/>
      <w:pPr>
        <w:ind w:left="2160" w:hanging="360"/>
      </w:pPr>
      <w:rPr>
        <w:rFonts w:ascii="Wingdings" w:hAnsi="Wingdings" w:hint="default"/>
      </w:rPr>
    </w:lvl>
    <w:lvl w:ilvl="3" w:tplc="548605CC">
      <w:start w:val="1"/>
      <w:numFmt w:val="bullet"/>
      <w:lvlText w:val=""/>
      <w:lvlJc w:val="left"/>
      <w:pPr>
        <w:ind w:left="2880" w:hanging="360"/>
      </w:pPr>
      <w:rPr>
        <w:rFonts w:ascii="Symbol" w:hAnsi="Symbol" w:hint="default"/>
      </w:rPr>
    </w:lvl>
    <w:lvl w:ilvl="4" w:tplc="DDB28AC0">
      <w:start w:val="1"/>
      <w:numFmt w:val="bullet"/>
      <w:lvlText w:val="o"/>
      <w:lvlJc w:val="left"/>
      <w:pPr>
        <w:ind w:left="3600" w:hanging="360"/>
      </w:pPr>
      <w:rPr>
        <w:rFonts w:ascii="Courier New" w:hAnsi="Courier New" w:hint="default"/>
      </w:rPr>
    </w:lvl>
    <w:lvl w:ilvl="5" w:tplc="76288122">
      <w:start w:val="1"/>
      <w:numFmt w:val="bullet"/>
      <w:lvlText w:val=""/>
      <w:lvlJc w:val="left"/>
      <w:pPr>
        <w:ind w:left="4320" w:hanging="360"/>
      </w:pPr>
      <w:rPr>
        <w:rFonts w:ascii="Wingdings" w:hAnsi="Wingdings" w:hint="default"/>
      </w:rPr>
    </w:lvl>
    <w:lvl w:ilvl="6" w:tplc="87AAEF76">
      <w:start w:val="1"/>
      <w:numFmt w:val="bullet"/>
      <w:lvlText w:val=""/>
      <w:lvlJc w:val="left"/>
      <w:pPr>
        <w:ind w:left="5040" w:hanging="360"/>
      </w:pPr>
      <w:rPr>
        <w:rFonts w:ascii="Symbol" w:hAnsi="Symbol" w:hint="default"/>
      </w:rPr>
    </w:lvl>
    <w:lvl w:ilvl="7" w:tplc="1862D2D2">
      <w:start w:val="1"/>
      <w:numFmt w:val="bullet"/>
      <w:lvlText w:val="o"/>
      <w:lvlJc w:val="left"/>
      <w:pPr>
        <w:ind w:left="5760" w:hanging="360"/>
      </w:pPr>
      <w:rPr>
        <w:rFonts w:ascii="Courier New" w:hAnsi="Courier New" w:hint="default"/>
      </w:rPr>
    </w:lvl>
    <w:lvl w:ilvl="8" w:tplc="648E28F2">
      <w:start w:val="1"/>
      <w:numFmt w:val="bullet"/>
      <w:lvlText w:val=""/>
      <w:lvlJc w:val="left"/>
      <w:pPr>
        <w:ind w:left="6480" w:hanging="360"/>
      </w:pPr>
      <w:rPr>
        <w:rFonts w:ascii="Wingdings" w:hAnsi="Wingdings" w:hint="default"/>
      </w:rPr>
    </w:lvl>
  </w:abstractNum>
  <w:abstractNum w:abstractNumId="26" w15:restartNumberingAfterBreak="0">
    <w:nsid w:val="555C7B86"/>
    <w:multiLevelType w:val="hybridMultilevel"/>
    <w:tmpl w:val="27AC4476"/>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56703E3C"/>
    <w:multiLevelType w:val="hybridMultilevel"/>
    <w:tmpl w:val="6EE85044"/>
    <w:lvl w:ilvl="0" w:tplc="BF7A4D4A">
      <w:start w:val="1"/>
      <w:numFmt w:val="decimal"/>
      <w:lvlText w:val="%1."/>
      <w:lvlJc w:val="left"/>
      <w:pPr>
        <w:ind w:left="1080" w:hanging="513"/>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C46497C"/>
    <w:multiLevelType w:val="hybridMultilevel"/>
    <w:tmpl w:val="FFFFFFFF"/>
    <w:lvl w:ilvl="0" w:tplc="1B4ED606">
      <w:start w:val="1"/>
      <w:numFmt w:val="bullet"/>
      <w:lvlText w:val="-"/>
      <w:lvlJc w:val="left"/>
      <w:pPr>
        <w:ind w:left="720" w:hanging="360"/>
      </w:pPr>
      <w:rPr>
        <w:rFonts w:ascii="Aptos" w:hAnsi="Aptos" w:hint="default"/>
      </w:rPr>
    </w:lvl>
    <w:lvl w:ilvl="1" w:tplc="62388540">
      <w:start w:val="1"/>
      <w:numFmt w:val="bullet"/>
      <w:lvlText w:val="o"/>
      <w:lvlJc w:val="left"/>
      <w:pPr>
        <w:ind w:left="1440" w:hanging="360"/>
      </w:pPr>
      <w:rPr>
        <w:rFonts w:ascii="Courier New" w:hAnsi="Courier New" w:hint="default"/>
      </w:rPr>
    </w:lvl>
    <w:lvl w:ilvl="2" w:tplc="7C78793A">
      <w:start w:val="1"/>
      <w:numFmt w:val="bullet"/>
      <w:lvlText w:val=""/>
      <w:lvlJc w:val="left"/>
      <w:pPr>
        <w:ind w:left="2160" w:hanging="360"/>
      </w:pPr>
      <w:rPr>
        <w:rFonts w:ascii="Wingdings" w:hAnsi="Wingdings" w:hint="default"/>
      </w:rPr>
    </w:lvl>
    <w:lvl w:ilvl="3" w:tplc="2F425FAA">
      <w:start w:val="1"/>
      <w:numFmt w:val="bullet"/>
      <w:lvlText w:val=""/>
      <w:lvlJc w:val="left"/>
      <w:pPr>
        <w:ind w:left="2880" w:hanging="360"/>
      </w:pPr>
      <w:rPr>
        <w:rFonts w:ascii="Symbol" w:hAnsi="Symbol" w:hint="default"/>
      </w:rPr>
    </w:lvl>
    <w:lvl w:ilvl="4" w:tplc="8A4A9B32">
      <w:start w:val="1"/>
      <w:numFmt w:val="bullet"/>
      <w:lvlText w:val="o"/>
      <w:lvlJc w:val="left"/>
      <w:pPr>
        <w:ind w:left="3600" w:hanging="360"/>
      </w:pPr>
      <w:rPr>
        <w:rFonts w:ascii="Courier New" w:hAnsi="Courier New" w:hint="default"/>
      </w:rPr>
    </w:lvl>
    <w:lvl w:ilvl="5" w:tplc="6D1A1A28">
      <w:start w:val="1"/>
      <w:numFmt w:val="bullet"/>
      <w:lvlText w:val=""/>
      <w:lvlJc w:val="left"/>
      <w:pPr>
        <w:ind w:left="4320" w:hanging="360"/>
      </w:pPr>
      <w:rPr>
        <w:rFonts w:ascii="Wingdings" w:hAnsi="Wingdings" w:hint="default"/>
      </w:rPr>
    </w:lvl>
    <w:lvl w:ilvl="6" w:tplc="C4D22690">
      <w:start w:val="1"/>
      <w:numFmt w:val="bullet"/>
      <w:lvlText w:val=""/>
      <w:lvlJc w:val="left"/>
      <w:pPr>
        <w:ind w:left="5040" w:hanging="360"/>
      </w:pPr>
      <w:rPr>
        <w:rFonts w:ascii="Symbol" w:hAnsi="Symbol" w:hint="default"/>
      </w:rPr>
    </w:lvl>
    <w:lvl w:ilvl="7" w:tplc="CEC039D4">
      <w:start w:val="1"/>
      <w:numFmt w:val="bullet"/>
      <w:lvlText w:val="o"/>
      <w:lvlJc w:val="left"/>
      <w:pPr>
        <w:ind w:left="5760" w:hanging="360"/>
      </w:pPr>
      <w:rPr>
        <w:rFonts w:ascii="Courier New" w:hAnsi="Courier New" w:hint="default"/>
      </w:rPr>
    </w:lvl>
    <w:lvl w:ilvl="8" w:tplc="DE40C428">
      <w:start w:val="1"/>
      <w:numFmt w:val="bullet"/>
      <w:lvlText w:val=""/>
      <w:lvlJc w:val="left"/>
      <w:pPr>
        <w:ind w:left="6480" w:hanging="360"/>
      </w:pPr>
      <w:rPr>
        <w:rFonts w:ascii="Wingdings" w:hAnsi="Wingdings" w:hint="default"/>
      </w:rPr>
    </w:lvl>
  </w:abstractNum>
  <w:abstractNum w:abstractNumId="29" w15:restartNumberingAfterBreak="0">
    <w:nsid w:val="5DE157E4"/>
    <w:multiLevelType w:val="multilevel"/>
    <w:tmpl w:val="12A8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0C0AA4"/>
    <w:multiLevelType w:val="hybridMultilevel"/>
    <w:tmpl w:val="8F80A822"/>
    <w:lvl w:ilvl="0" w:tplc="8A6AA438">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0462C17"/>
    <w:multiLevelType w:val="multilevel"/>
    <w:tmpl w:val="321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96FEB"/>
    <w:multiLevelType w:val="hybridMultilevel"/>
    <w:tmpl w:val="0F3CDA00"/>
    <w:lvl w:ilvl="0" w:tplc="CC624490">
      <w:start w:val="1"/>
      <w:numFmt w:val="bullet"/>
      <w:lvlText w:val="-"/>
      <w:lvlJc w:val="left"/>
      <w:pPr>
        <w:ind w:left="720" w:hanging="360"/>
      </w:pPr>
      <w:rPr>
        <w:rFonts w:ascii="Aptos" w:hAnsi="Aptos" w:hint="default"/>
      </w:rPr>
    </w:lvl>
    <w:lvl w:ilvl="1" w:tplc="D366A370">
      <w:start w:val="1"/>
      <w:numFmt w:val="bullet"/>
      <w:lvlText w:val="o"/>
      <w:lvlJc w:val="left"/>
      <w:pPr>
        <w:ind w:left="1440" w:hanging="360"/>
      </w:pPr>
      <w:rPr>
        <w:rFonts w:ascii="Courier New" w:hAnsi="Courier New" w:hint="default"/>
      </w:rPr>
    </w:lvl>
    <w:lvl w:ilvl="2" w:tplc="85C20CE2">
      <w:start w:val="1"/>
      <w:numFmt w:val="bullet"/>
      <w:lvlText w:val=""/>
      <w:lvlJc w:val="left"/>
      <w:pPr>
        <w:ind w:left="2160" w:hanging="360"/>
      </w:pPr>
      <w:rPr>
        <w:rFonts w:ascii="Wingdings" w:hAnsi="Wingdings" w:hint="default"/>
      </w:rPr>
    </w:lvl>
    <w:lvl w:ilvl="3" w:tplc="7854AEA8">
      <w:start w:val="1"/>
      <w:numFmt w:val="bullet"/>
      <w:lvlText w:val=""/>
      <w:lvlJc w:val="left"/>
      <w:pPr>
        <w:ind w:left="2880" w:hanging="360"/>
      </w:pPr>
      <w:rPr>
        <w:rFonts w:ascii="Symbol" w:hAnsi="Symbol" w:hint="default"/>
      </w:rPr>
    </w:lvl>
    <w:lvl w:ilvl="4" w:tplc="E8B06952">
      <w:start w:val="1"/>
      <w:numFmt w:val="bullet"/>
      <w:lvlText w:val="o"/>
      <w:lvlJc w:val="left"/>
      <w:pPr>
        <w:ind w:left="3600" w:hanging="360"/>
      </w:pPr>
      <w:rPr>
        <w:rFonts w:ascii="Courier New" w:hAnsi="Courier New" w:hint="default"/>
      </w:rPr>
    </w:lvl>
    <w:lvl w:ilvl="5" w:tplc="CEA41CAE">
      <w:start w:val="1"/>
      <w:numFmt w:val="bullet"/>
      <w:lvlText w:val=""/>
      <w:lvlJc w:val="left"/>
      <w:pPr>
        <w:ind w:left="4320" w:hanging="360"/>
      </w:pPr>
      <w:rPr>
        <w:rFonts w:ascii="Wingdings" w:hAnsi="Wingdings" w:hint="default"/>
      </w:rPr>
    </w:lvl>
    <w:lvl w:ilvl="6" w:tplc="A1F481C4">
      <w:start w:val="1"/>
      <w:numFmt w:val="bullet"/>
      <w:lvlText w:val=""/>
      <w:lvlJc w:val="left"/>
      <w:pPr>
        <w:ind w:left="5040" w:hanging="360"/>
      </w:pPr>
      <w:rPr>
        <w:rFonts w:ascii="Symbol" w:hAnsi="Symbol" w:hint="default"/>
      </w:rPr>
    </w:lvl>
    <w:lvl w:ilvl="7" w:tplc="C9041690">
      <w:start w:val="1"/>
      <w:numFmt w:val="bullet"/>
      <w:lvlText w:val="o"/>
      <w:lvlJc w:val="left"/>
      <w:pPr>
        <w:ind w:left="5760" w:hanging="360"/>
      </w:pPr>
      <w:rPr>
        <w:rFonts w:ascii="Courier New" w:hAnsi="Courier New" w:hint="default"/>
      </w:rPr>
    </w:lvl>
    <w:lvl w:ilvl="8" w:tplc="DFE052B0">
      <w:start w:val="1"/>
      <w:numFmt w:val="bullet"/>
      <w:lvlText w:val=""/>
      <w:lvlJc w:val="left"/>
      <w:pPr>
        <w:ind w:left="6480" w:hanging="360"/>
      </w:pPr>
      <w:rPr>
        <w:rFonts w:ascii="Wingdings" w:hAnsi="Wingdings" w:hint="default"/>
      </w:rPr>
    </w:lvl>
  </w:abstractNum>
  <w:abstractNum w:abstractNumId="33" w15:restartNumberingAfterBreak="0">
    <w:nsid w:val="60915F32"/>
    <w:multiLevelType w:val="multilevel"/>
    <w:tmpl w:val="B01219DA"/>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B3C2C0"/>
    <w:multiLevelType w:val="hybridMultilevel"/>
    <w:tmpl w:val="4E82352A"/>
    <w:lvl w:ilvl="0" w:tplc="FE34CB7A">
      <w:start w:val="1"/>
      <w:numFmt w:val="bullet"/>
      <w:lvlText w:val="-"/>
      <w:lvlJc w:val="left"/>
      <w:pPr>
        <w:ind w:left="720" w:hanging="360"/>
      </w:pPr>
      <w:rPr>
        <w:rFonts w:ascii="Aptos" w:hAnsi="Aptos" w:hint="default"/>
      </w:rPr>
    </w:lvl>
    <w:lvl w:ilvl="1" w:tplc="B122F808">
      <w:start w:val="1"/>
      <w:numFmt w:val="bullet"/>
      <w:lvlText w:val="o"/>
      <w:lvlJc w:val="left"/>
      <w:pPr>
        <w:ind w:left="1440" w:hanging="360"/>
      </w:pPr>
      <w:rPr>
        <w:rFonts w:ascii="Courier New" w:hAnsi="Courier New" w:hint="default"/>
      </w:rPr>
    </w:lvl>
    <w:lvl w:ilvl="2" w:tplc="E5C68078">
      <w:start w:val="1"/>
      <w:numFmt w:val="bullet"/>
      <w:lvlText w:val=""/>
      <w:lvlJc w:val="left"/>
      <w:pPr>
        <w:ind w:left="2160" w:hanging="360"/>
      </w:pPr>
      <w:rPr>
        <w:rFonts w:ascii="Wingdings" w:hAnsi="Wingdings" w:hint="default"/>
      </w:rPr>
    </w:lvl>
    <w:lvl w:ilvl="3" w:tplc="D91828E0">
      <w:start w:val="1"/>
      <w:numFmt w:val="bullet"/>
      <w:lvlText w:val=""/>
      <w:lvlJc w:val="left"/>
      <w:pPr>
        <w:ind w:left="2880" w:hanging="360"/>
      </w:pPr>
      <w:rPr>
        <w:rFonts w:ascii="Symbol" w:hAnsi="Symbol" w:hint="default"/>
      </w:rPr>
    </w:lvl>
    <w:lvl w:ilvl="4" w:tplc="8348DC02">
      <w:start w:val="1"/>
      <w:numFmt w:val="bullet"/>
      <w:lvlText w:val="o"/>
      <w:lvlJc w:val="left"/>
      <w:pPr>
        <w:ind w:left="3600" w:hanging="360"/>
      </w:pPr>
      <w:rPr>
        <w:rFonts w:ascii="Courier New" w:hAnsi="Courier New" w:hint="default"/>
      </w:rPr>
    </w:lvl>
    <w:lvl w:ilvl="5" w:tplc="BAE0946A">
      <w:start w:val="1"/>
      <w:numFmt w:val="bullet"/>
      <w:lvlText w:val=""/>
      <w:lvlJc w:val="left"/>
      <w:pPr>
        <w:ind w:left="4320" w:hanging="360"/>
      </w:pPr>
      <w:rPr>
        <w:rFonts w:ascii="Wingdings" w:hAnsi="Wingdings" w:hint="default"/>
      </w:rPr>
    </w:lvl>
    <w:lvl w:ilvl="6" w:tplc="3894FFC6">
      <w:start w:val="1"/>
      <w:numFmt w:val="bullet"/>
      <w:lvlText w:val=""/>
      <w:lvlJc w:val="left"/>
      <w:pPr>
        <w:ind w:left="5040" w:hanging="360"/>
      </w:pPr>
      <w:rPr>
        <w:rFonts w:ascii="Symbol" w:hAnsi="Symbol" w:hint="default"/>
      </w:rPr>
    </w:lvl>
    <w:lvl w:ilvl="7" w:tplc="FB6C0EF2">
      <w:start w:val="1"/>
      <w:numFmt w:val="bullet"/>
      <w:lvlText w:val="o"/>
      <w:lvlJc w:val="left"/>
      <w:pPr>
        <w:ind w:left="5760" w:hanging="360"/>
      </w:pPr>
      <w:rPr>
        <w:rFonts w:ascii="Courier New" w:hAnsi="Courier New" w:hint="default"/>
      </w:rPr>
    </w:lvl>
    <w:lvl w:ilvl="8" w:tplc="C9566F22">
      <w:start w:val="1"/>
      <w:numFmt w:val="bullet"/>
      <w:lvlText w:val=""/>
      <w:lvlJc w:val="left"/>
      <w:pPr>
        <w:ind w:left="6480" w:hanging="360"/>
      </w:pPr>
      <w:rPr>
        <w:rFonts w:ascii="Wingdings" w:hAnsi="Wingdings" w:hint="default"/>
      </w:rPr>
    </w:lvl>
  </w:abstractNum>
  <w:abstractNum w:abstractNumId="35" w15:restartNumberingAfterBreak="0">
    <w:nsid w:val="6241AAE1"/>
    <w:multiLevelType w:val="hybridMultilevel"/>
    <w:tmpl w:val="6AE43840"/>
    <w:lvl w:ilvl="0" w:tplc="45FC2A04">
      <w:start w:val="1"/>
      <w:numFmt w:val="bullet"/>
      <w:lvlText w:val="-"/>
      <w:lvlJc w:val="left"/>
      <w:pPr>
        <w:ind w:left="720" w:hanging="360"/>
      </w:pPr>
      <w:rPr>
        <w:rFonts w:ascii="Aptos" w:hAnsi="Aptos" w:hint="default"/>
      </w:rPr>
    </w:lvl>
    <w:lvl w:ilvl="1" w:tplc="4552B392">
      <w:start w:val="1"/>
      <w:numFmt w:val="bullet"/>
      <w:lvlText w:val="o"/>
      <w:lvlJc w:val="left"/>
      <w:pPr>
        <w:ind w:left="1440" w:hanging="360"/>
      </w:pPr>
      <w:rPr>
        <w:rFonts w:ascii="Courier New" w:hAnsi="Courier New" w:hint="default"/>
      </w:rPr>
    </w:lvl>
    <w:lvl w:ilvl="2" w:tplc="8898BD88">
      <w:start w:val="1"/>
      <w:numFmt w:val="bullet"/>
      <w:lvlText w:val=""/>
      <w:lvlJc w:val="left"/>
      <w:pPr>
        <w:ind w:left="2160" w:hanging="360"/>
      </w:pPr>
      <w:rPr>
        <w:rFonts w:ascii="Wingdings" w:hAnsi="Wingdings" w:hint="default"/>
      </w:rPr>
    </w:lvl>
    <w:lvl w:ilvl="3" w:tplc="8AA2F3E4">
      <w:start w:val="1"/>
      <w:numFmt w:val="bullet"/>
      <w:lvlText w:val=""/>
      <w:lvlJc w:val="left"/>
      <w:pPr>
        <w:ind w:left="2880" w:hanging="360"/>
      </w:pPr>
      <w:rPr>
        <w:rFonts w:ascii="Symbol" w:hAnsi="Symbol" w:hint="default"/>
      </w:rPr>
    </w:lvl>
    <w:lvl w:ilvl="4" w:tplc="F176C37C">
      <w:start w:val="1"/>
      <w:numFmt w:val="bullet"/>
      <w:lvlText w:val="o"/>
      <w:lvlJc w:val="left"/>
      <w:pPr>
        <w:ind w:left="3600" w:hanging="360"/>
      </w:pPr>
      <w:rPr>
        <w:rFonts w:ascii="Courier New" w:hAnsi="Courier New" w:hint="default"/>
      </w:rPr>
    </w:lvl>
    <w:lvl w:ilvl="5" w:tplc="EBE68CB0">
      <w:start w:val="1"/>
      <w:numFmt w:val="bullet"/>
      <w:lvlText w:val=""/>
      <w:lvlJc w:val="left"/>
      <w:pPr>
        <w:ind w:left="4320" w:hanging="360"/>
      </w:pPr>
      <w:rPr>
        <w:rFonts w:ascii="Wingdings" w:hAnsi="Wingdings" w:hint="default"/>
      </w:rPr>
    </w:lvl>
    <w:lvl w:ilvl="6" w:tplc="9F10A12C">
      <w:start w:val="1"/>
      <w:numFmt w:val="bullet"/>
      <w:lvlText w:val=""/>
      <w:lvlJc w:val="left"/>
      <w:pPr>
        <w:ind w:left="5040" w:hanging="360"/>
      </w:pPr>
      <w:rPr>
        <w:rFonts w:ascii="Symbol" w:hAnsi="Symbol" w:hint="default"/>
      </w:rPr>
    </w:lvl>
    <w:lvl w:ilvl="7" w:tplc="A802D618">
      <w:start w:val="1"/>
      <w:numFmt w:val="bullet"/>
      <w:lvlText w:val="o"/>
      <w:lvlJc w:val="left"/>
      <w:pPr>
        <w:ind w:left="5760" w:hanging="360"/>
      </w:pPr>
      <w:rPr>
        <w:rFonts w:ascii="Courier New" w:hAnsi="Courier New" w:hint="default"/>
      </w:rPr>
    </w:lvl>
    <w:lvl w:ilvl="8" w:tplc="0DCE0EF2">
      <w:start w:val="1"/>
      <w:numFmt w:val="bullet"/>
      <w:lvlText w:val=""/>
      <w:lvlJc w:val="left"/>
      <w:pPr>
        <w:ind w:left="6480" w:hanging="360"/>
      </w:pPr>
      <w:rPr>
        <w:rFonts w:ascii="Wingdings" w:hAnsi="Wingdings" w:hint="default"/>
      </w:rPr>
    </w:lvl>
  </w:abstractNum>
  <w:abstractNum w:abstractNumId="36" w15:restartNumberingAfterBreak="0">
    <w:nsid w:val="66657ACC"/>
    <w:multiLevelType w:val="hybridMultilevel"/>
    <w:tmpl w:val="6EE85044"/>
    <w:lvl w:ilvl="0" w:tplc="BF7A4D4A">
      <w:start w:val="1"/>
      <w:numFmt w:val="decimal"/>
      <w:lvlText w:val="%1."/>
      <w:lvlJc w:val="left"/>
      <w:pPr>
        <w:ind w:left="873" w:hanging="513"/>
      </w:pPr>
      <w:rPr>
        <w:rFonts w:hint="default"/>
      </w:rPr>
    </w:lvl>
    <w:lvl w:ilvl="1" w:tplc="04160019" w:tentative="1">
      <w:start w:val="1"/>
      <w:numFmt w:val="lowerLetter"/>
      <w:lvlText w:val="%2."/>
      <w:lvlJc w:val="left"/>
      <w:pPr>
        <w:ind w:left="1593" w:hanging="360"/>
      </w:pPr>
    </w:lvl>
    <w:lvl w:ilvl="2" w:tplc="0416001B" w:tentative="1">
      <w:start w:val="1"/>
      <w:numFmt w:val="lowerRoman"/>
      <w:lvlText w:val="%3."/>
      <w:lvlJc w:val="right"/>
      <w:pPr>
        <w:ind w:left="2313" w:hanging="180"/>
      </w:pPr>
    </w:lvl>
    <w:lvl w:ilvl="3" w:tplc="0416000F" w:tentative="1">
      <w:start w:val="1"/>
      <w:numFmt w:val="decimal"/>
      <w:lvlText w:val="%4."/>
      <w:lvlJc w:val="left"/>
      <w:pPr>
        <w:ind w:left="3033" w:hanging="360"/>
      </w:pPr>
    </w:lvl>
    <w:lvl w:ilvl="4" w:tplc="04160019" w:tentative="1">
      <w:start w:val="1"/>
      <w:numFmt w:val="lowerLetter"/>
      <w:lvlText w:val="%5."/>
      <w:lvlJc w:val="left"/>
      <w:pPr>
        <w:ind w:left="3753" w:hanging="360"/>
      </w:pPr>
    </w:lvl>
    <w:lvl w:ilvl="5" w:tplc="0416001B" w:tentative="1">
      <w:start w:val="1"/>
      <w:numFmt w:val="lowerRoman"/>
      <w:lvlText w:val="%6."/>
      <w:lvlJc w:val="right"/>
      <w:pPr>
        <w:ind w:left="4473" w:hanging="180"/>
      </w:pPr>
    </w:lvl>
    <w:lvl w:ilvl="6" w:tplc="0416000F" w:tentative="1">
      <w:start w:val="1"/>
      <w:numFmt w:val="decimal"/>
      <w:lvlText w:val="%7."/>
      <w:lvlJc w:val="left"/>
      <w:pPr>
        <w:ind w:left="5193" w:hanging="360"/>
      </w:pPr>
    </w:lvl>
    <w:lvl w:ilvl="7" w:tplc="04160019" w:tentative="1">
      <w:start w:val="1"/>
      <w:numFmt w:val="lowerLetter"/>
      <w:lvlText w:val="%8."/>
      <w:lvlJc w:val="left"/>
      <w:pPr>
        <w:ind w:left="5913" w:hanging="360"/>
      </w:pPr>
    </w:lvl>
    <w:lvl w:ilvl="8" w:tplc="0416001B" w:tentative="1">
      <w:start w:val="1"/>
      <w:numFmt w:val="lowerRoman"/>
      <w:lvlText w:val="%9."/>
      <w:lvlJc w:val="right"/>
      <w:pPr>
        <w:ind w:left="6633" w:hanging="180"/>
      </w:pPr>
    </w:lvl>
  </w:abstractNum>
  <w:abstractNum w:abstractNumId="37" w15:restartNumberingAfterBreak="0">
    <w:nsid w:val="66CA1CA3"/>
    <w:multiLevelType w:val="hybridMultilevel"/>
    <w:tmpl w:val="8640D1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F801A9"/>
    <w:multiLevelType w:val="multilevel"/>
    <w:tmpl w:val="BCD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86D1B"/>
    <w:multiLevelType w:val="hybridMultilevel"/>
    <w:tmpl w:val="C9BE25FA"/>
    <w:lvl w:ilvl="0" w:tplc="96D605D6">
      <w:start w:val="1"/>
      <w:numFmt w:val="decimal"/>
      <w:lvlText w:val="%1."/>
      <w:lvlJc w:val="left"/>
      <w:pPr>
        <w:tabs>
          <w:tab w:val="num" w:pos="720"/>
        </w:tabs>
        <w:ind w:left="720" w:hanging="360"/>
      </w:pPr>
      <w:rPr>
        <w:b w:val="0"/>
      </w:rPr>
    </w:lvl>
    <w:lvl w:ilvl="1" w:tplc="2738DB72">
      <w:start w:val="1"/>
      <w:numFmt w:val="bullet"/>
      <w:lvlText w:val=""/>
      <w:lvlJc w:val="left"/>
      <w:pPr>
        <w:tabs>
          <w:tab w:val="num" w:pos="1440"/>
        </w:tabs>
        <w:ind w:left="1440" w:hanging="360"/>
      </w:pPr>
      <w:rPr>
        <w:rFonts w:ascii="Symbol" w:hAnsi="Symbol" w:hint="default"/>
        <w:sz w:val="20"/>
      </w:rPr>
    </w:lvl>
    <w:lvl w:ilvl="2" w:tplc="2A08EEFC" w:tentative="1">
      <w:start w:val="1"/>
      <w:numFmt w:val="bullet"/>
      <w:lvlText w:val=""/>
      <w:lvlJc w:val="left"/>
      <w:pPr>
        <w:tabs>
          <w:tab w:val="num" w:pos="2160"/>
        </w:tabs>
        <w:ind w:left="2160" w:hanging="360"/>
      </w:pPr>
      <w:rPr>
        <w:rFonts w:ascii="Symbol" w:hAnsi="Symbol" w:hint="default"/>
      </w:rPr>
    </w:lvl>
    <w:lvl w:ilvl="3" w:tplc="BE94B2E6" w:tentative="1">
      <w:start w:val="1"/>
      <w:numFmt w:val="decimal"/>
      <w:lvlText w:val="%4."/>
      <w:lvlJc w:val="left"/>
      <w:pPr>
        <w:tabs>
          <w:tab w:val="num" w:pos="2880"/>
        </w:tabs>
        <w:ind w:left="2880" w:hanging="360"/>
      </w:pPr>
    </w:lvl>
    <w:lvl w:ilvl="4" w:tplc="9A00760E" w:tentative="1">
      <w:start w:val="1"/>
      <w:numFmt w:val="decimal"/>
      <w:lvlText w:val="%5."/>
      <w:lvlJc w:val="left"/>
      <w:pPr>
        <w:tabs>
          <w:tab w:val="num" w:pos="3600"/>
        </w:tabs>
        <w:ind w:left="3600" w:hanging="360"/>
      </w:pPr>
    </w:lvl>
    <w:lvl w:ilvl="5" w:tplc="6D048ABE" w:tentative="1">
      <w:start w:val="1"/>
      <w:numFmt w:val="decimal"/>
      <w:lvlText w:val="%6."/>
      <w:lvlJc w:val="left"/>
      <w:pPr>
        <w:tabs>
          <w:tab w:val="num" w:pos="4320"/>
        </w:tabs>
        <w:ind w:left="4320" w:hanging="360"/>
      </w:pPr>
    </w:lvl>
    <w:lvl w:ilvl="6" w:tplc="37B2F89C" w:tentative="1">
      <w:start w:val="1"/>
      <w:numFmt w:val="decimal"/>
      <w:lvlText w:val="%7."/>
      <w:lvlJc w:val="left"/>
      <w:pPr>
        <w:tabs>
          <w:tab w:val="num" w:pos="5040"/>
        </w:tabs>
        <w:ind w:left="5040" w:hanging="360"/>
      </w:pPr>
    </w:lvl>
    <w:lvl w:ilvl="7" w:tplc="FEAA4614" w:tentative="1">
      <w:start w:val="1"/>
      <w:numFmt w:val="decimal"/>
      <w:lvlText w:val="%8."/>
      <w:lvlJc w:val="left"/>
      <w:pPr>
        <w:tabs>
          <w:tab w:val="num" w:pos="5760"/>
        </w:tabs>
        <w:ind w:left="5760" w:hanging="360"/>
      </w:pPr>
    </w:lvl>
    <w:lvl w:ilvl="8" w:tplc="FBFA56A8" w:tentative="1">
      <w:start w:val="1"/>
      <w:numFmt w:val="decimal"/>
      <w:lvlText w:val="%9."/>
      <w:lvlJc w:val="left"/>
      <w:pPr>
        <w:tabs>
          <w:tab w:val="num" w:pos="6480"/>
        </w:tabs>
        <w:ind w:left="6480" w:hanging="360"/>
      </w:pPr>
    </w:lvl>
  </w:abstractNum>
  <w:abstractNum w:abstractNumId="40" w15:restartNumberingAfterBreak="0">
    <w:nsid w:val="729038DD"/>
    <w:multiLevelType w:val="hybridMultilevel"/>
    <w:tmpl w:val="AFF6E8A4"/>
    <w:lvl w:ilvl="0" w:tplc="7F58E650">
      <w:start w:val="1"/>
      <w:numFmt w:val="decimal"/>
      <w:lvlText w:val="%1."/>
      <w:lvlJc w:val="left"/>
      <w:pPr>
        <w:ind w:left="720" w:hanging="360"/>
      </w:pPr>
    </w:lvl>
    <w:lvl w:ilvl="1" w:tplc="3B720F82">
      <w:start w:val="1"/>
      <w:numFmt w:val="lowerLetter"/>
      <w:lvlText w:val="%2."/>
      <w:lvlJc w:val="left"/>
      <w:pPr>
        <w:ind w:left="1440" w:hanging="360"/>
      </w:pPr>
    </w:lvl>
    <w:lvl w:ilvl="2" w:tplc="74B4AFAC">
      <w:start w:val="1"/>
      <w:numFmt w:val="lowerRoman"/>
      <w:lvlText w:val="%3."/>
      <w:lvlJc w:val="right"/>
      <w:pPr>
        <w:ind w:left="2160" w:hanging="180"/>
      </w:pPr>
    </w:lvl>
    <w:lvl w:ilvl="3" w:tplc="0C32601E">
      <w:start w:val="1"/>
      <w:numFmt w:val="decimal"/>
      <w:lvlText w:val="%4."/>
      <w:lvlJc w:val="left"/>
      <w:pPr>
        <w:ind w:left="2880" w:hanging="360"/>
      </w:pPr>
    </w:lvl>
    <w:lvl w:ilvl="4" w:tplc="E6CA72F2">
      <w:start w:val="1"/>
      <w:numFmt w:val="lowerLetter"/>
      <w:lvlText w:val="%5."/>
      <w:lvlJc w:val="left"/>
      <w:pPr>
        <w:ind w:left="3600" w:hanging="360"/>
      </w:pPr>
    </w:lvl>
    <w:lvl w:ilvl="5" w:tplc="50FC3F6E">
      <w:start w:val="1"/>
      <w:numFmt w:val="lowerRoman"/>
      <w:lvlText w:val="%6."/>
      <w:lvlJc w:val="right"/>
      <w:pPr>
        <w:ind w:left="4320" w:hanging="180"/>
      </w:pPr>
    </w:lvl>
    <w:lvl w:ilvl="6" w:tplc="B924171A">
      <w:start w:val="1"/>
      <w:numFmt w:val="decimal"/>
      <w:lvlText w:val="%7."/>
      <w:lvlJc w:val="left"/>
      <w:pPr>
        <w:ind w:left="5040" w:hanging="360"/>
      </w:pPr>
    </w:lvl>
    <w:lvl w:ilvl="7" w:tplc="93023778">
      <w:start w:val="1"/>
      <w:numFmt w:val="lowerLetter"/>
      <w:lvlText w:val="%8."/>
      <w:lvlJc w:val="left"/>
      <w:pPr>
        <w:ind w:left="5760" w:hanging="360"/>
      </w:pPr>
    </w:lvl>
    <w:lvl w:ilvl="8" w:tplc="6B3E90AC">
      <w:start w:val="1"/>
      <w:numFmt w:val="lowerRoman"/>
      <w:lvlText w:val="%9."/>
      <w:lvlJc w:val="right"/>
      <w:pPr>
        <w:ind w:left="6480" w:hanging="180"/>
      </w:pPr>
    </w:lvl>
  </w:abstractNum>
  <w:abstractNum w:abstractNumId="41" w15:restartNumberingAfterBreak="0">
    <w:nsid w:val="744E33EF"/>
    <w:multiLevelType w:val="multilevel"/>
    <w:tmpl w:val="16CA8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32581"/>
    <w:multiLevelType w:val="multilevel"/>
    <w:tmpl w:val="B1B26F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C25D2B"/>
    <w:multiLevelType w:val="multilevel"/>
    <w:tmpl w:val="1F2401C2"/>
    <w:lvl w:ilvl="0">
      <w:start w:val="1"/>
      <w:numFmt w:val="bullet"/>
      <w:lvlText w:val=""/>
      <w:lvlJc w:val="left"/>
      <w:pPr>
        <w:ind w:left="720" w:hanging="360"/>
      </w:pPr>
      <w:rPr>
        <w:rFonts w:ascii="Symbol" w:hAnsi="Symbol" w:hint="default"/>
        <w:sz w:val="24"/>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7A532FAE"/>
    <w:multiLevelType w:val="hybridMultilevel"/>
    <w:tmpl w:val="2C809274"/>
    <w:lvl w:ilvl="0" w:tplc="D7D6AC30">
      <w:numFmt w:val="none"/>
      <w:lvlText w:val=""/>
      <w:lvlJc w:val="left"/>
      <w:pPr>
        <w:tabs>
          <w:tab w:val="num" w:pos="360"/>
        </w:tabs>
      </w:pPr>
    </w:lvl>
    <w:lvl w:ilvl="1" w:tplc="27704210">
      <w:start w:val="1"/>
      <w:numFmt w:val="lowerLetter"/>
      <w:lvlText w:val="%2."/>
      <w:lvlJc w:val="left"/>
      <w:pPr>
        <w:ind w:left="1440" w:hanging="360"/>
      </w:pPr>
    </w:lvl>
    <w:lvl w:ilvl="2" w:tplc="B7C8E7C6">
      <w:start w:val="1"/>
      <w:numFmt w:val="lowerRoman"/>
      <w:lvlText w:val="%3."/>
      <w:lvlJc w:val="right"/>
      <w:pPr>
        <w:ind w:left="2160" w:hanging="180"/>
      </w:pPr>
    </w:lvl>
    <w:lvl w:ilvl="3" w:tplc="556EDD5E">
      <w:start w:val="1"/>
      <w:numFmt w:val="decimal"/>
      <w:lvlText w:val="%4."/>
      <w:lvlJc w:val="left"/>
      <w:pPr>
        <w:ind w:left="2880" w:hanging="360"/>
      </w:pPr>
    </w:lvl>
    <w:lvl w:ilvl="4" w:tplc="F828BB96">
      <w:start w:val="1"/>
      <w:numFmt w:val="lowerLetter"/>
      <w:lvlText w:val="%5."/>
      <w:lvlJc w:val="left"/>
      <w:pPr>
        <w:ind w:left="3600" w:hanging="360"/>
      </w:pPr>
    </w:lvl>
    <w:lvl w:ilvl="5" w:tplc="1D8AA282">
      <w:start w:val="1"/>
      <w:numFmt w:val="lowerRoman"/>
      <w:lvlText w:val="%6."/>
      <w:lvlJc w:val="right"/>
      <w:pPr>
        <w:ind w:left="4320" w:hanging="180"/>
      </w:pPr>
    </w:lvl>
    <w:lvl w:ilvl="6" w:tplc="BCB88CFA">
      <w:start w:val="1"/>
      <w:numFmt w:val="decimal"/>
      <w:lvlText w:val="%7."/>
      <w:lvlJc w:val="left"/>
      <w:pPr>
        <w:ind w:left="5040" w:hanging="360"/>
      </w:pPr>
    </w:lvl>
    <w:lvl w:ilvl="7" w:tplc="CF848DB4">
      <w:start w:val="1"/>
      <w:numFmt w:val="lowerLetter"/>
      <w:lvlText w:val="%8."/>
      <w:lvlJc w:val="left"/>
      <w:pPr>
        <w:ind w:left="5760" w:hanging="360"/>
      </w:pPr>
    </w:lvl>
    <w:lvl w:ilvl="8" w:tplc="B036B450">
      <w:start w:val="1"/>
      <w:numFmt w:val="lowerRoman"/>
      <w:lvlText w:val="%9."/>
      <w:lvlJc w:val="right"/>
      <w:pPr>
        <w:ind w:left="6480" w:hanging="180"/>
      </w:pPr>
    </w:lvl>
  </w:abstractNum>
  <w:abstractNum w:abstractNumId="45" w15:restartNumberingAfterBreak="0">
    <w:nsid w:val="7BA946CC"/>
    <w:multiLevelType w:val="multilevel"/>
    <w:tmpl w:val="E0C4706A"/>
    <w:lvl w:ilvl="0">
      <w:start w:val="1"/>
      <w:numFmt w:val="decimal"/>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2651" w:hanging="1800"/>
      </w:pPr>
      <w:rPr>
        <w:rFonts w:hint="default"/>
      </w:rPr>
    </w:lvl>
  </w:abstractNum>
  <w:abstractNum w:abstractNumId="46" w15:restartNumberingAfterBreak="0">
    <w:nsid w:val="7E345261"/>
    <w:multiLevelType w:val="hybridMultilevel"/>
    <w:tmpl w:val="9FFE4620"/>
    <w:lvl w:ilvl="0" w:tplc="BDB8C9AE">
      <w:start w:val="1"/>
      <w:numFmt w:val="bullet"/>
      <w:lvlText w:val="-"/>
      <w:lvlJc w:val="left"/>
      <w:pPr>
        <w:ind w:left="1080" w:hanging="360"/>
      </w:pPr>
      <w:rPr>
        <w:rFonts w:ascii="Aptos" w:hAnsi="Aptos" w:hint="default"/>
      </w:rPr>
    </w:lvl>
    <w:lvl w:ilvl="1" w:tplc="D6B4399C">
      <w:start w:val="1"/>
      <w:numFmt w:val="bullet"/>
      <w:lvlText w:val="o"/>
      <w:lvlJc w:val="left"/>
      <w:pPr>
        <w:ind w:left="1800" w:hanging="360"/>
      </w:pPr>
      <w:rPr>
        <w:rFonts w:ascii="Courier New" w:hAnsi="Courier New" w:hint="default"/>
      </w:rPr>
    </w:lvl>
    <w:lvl w:ilvl="2" w:tplc="9684B094">
      <w:start w:val="1"/>
      <w:numFmt w:val="bullet"/>
      <w:lvlText w:val=""/>
      <w:lvlJc w:val="left"/>
      <w:pPr>
        <w:ind w:left="2520" w:hanging="360"/>
      </w:pPr>
      <w:rPr>
        <w:rFonts w:ascii="Wingdings" w:hAnsi="Wingdings" w:hint="default"/>
      </w:rPr>
    </w:lvl>
    <w:lvl w:ilvl="3" w:tplc="93DA8FCA">
      <w:start w:val="1"/>
      <w:numFmt w:val="bullet"/>
      <w:lvlText w:val=""/>
      <w:lvlJc w:val="left"/>
      <w:pPr>
        <w:ind w:left="3240" w:hanging="360"/>
      </w:pPr>
      <w:rPr>
        <w:rFonts w:ascii="Symbol" w:hAnsi="Symbol" w:hint="default"/>
      </w:rPr>
    </w:lvl>
    <w:lvl w:ilvl="4" w:tplc="AFEA21AC">
      <w:start w:val="1"/>
      <w:numFmt w:val="bullet"/>
      <w:lvlText w:val="o"/>
      <w:lvlJc w:val="left"/>
      <w:pPr>
        <w:ind w:left="3960" w:hanging="360"/>
      </w:pPr>
      <w:rPr>
        <w:rFonts w:ascii="Courier New" w:hAnsi="Courier New" w:hint="default"/>
      </w:rPr>
    </w:lvl>
    <w:lvl w:ilvl="5" w:tplc="10025BC0">
      <w:start w:val="1"/>
      <w:numFmt w:val="bullet"/>
      <w:lvlText w:val=""/>
      <w:lvlJc w:val="left"/>
      <w:pPr>
        <w:ind w:left="4680" w:hanging="360"/>
      </w:pPr>
      <w:rPr>
        <w:rFonts w:ascii="Wingdings" w:hAnsi="Wingdings" w:hint="default"/>
      </w:rPr>
    </w:lvl>
    <w:lvl w:ilvl="6" w:tplc="5BD43694">
      <w:start w:val="1"/>
      <w:numFmt w:val="bullet"/>
      <w:lvlText w:val=""/>
      <w:lvlJc w:val="left"/>
      <w:pPr>
        <w:ind w:left="5400" w:hanging="360"/>
      </w:pPr>
      <w:rPr>
        <w:rFonts w:ascii="Symbol" w:hAnsi="Symbol" w:hint="default"/>
      </w:rPr>
    </w:lvl>
    <w:lvl w:ilvl="7" w:tplc="355C624A">
      <w:start w:val="1"/>
      <w:numFmt w:val="bullet"/>
      <w:lvlText w:val="o"/>
      <w:lvlJc w:val="left"/>
      <w:pPr>
        <w:ind w:left="6120" w:hanging="360"/>
      </w:pPr>
      <w:rPr>
        <w:rFonts w:ascii="Courier New" w:hAnsi="Courier New" w:hint="default"/>
      </w:rPr>
    </w:lvl>
    <w:lvl w:ilvl="8" w:tplc="1292B4BE">
      <w:start w:val="1"/>
      <w:numFmt w:val="bullet"/>
      <w:lvlText w:val=""/>
      <w:lvlJc w:val="left"/>
      <w:pPr>
        <w:ind w:left="6840" w:hanging="360"/>
      </w:pPr>
      <w:rPr>
        <w:rFonts w:ascii="Wingdings" w:hAnsi="Wingdings" w:hint="default"/>
      </w:rPr>
    </w:lvl>
  </w:abstractNum>
  <w:abstractNum w:abstractNumId="47" w15:restartNumberingAfterBreak="0">
    <w:nsid w:val="7EEC6914"/>
    <w:multiLevelType w:val="hybridMultilevel"/>
    <w:tmpl w:val="C0D40470"/>
    <w:lvl w:ilvl="0" w:tplc="77EAAAE0">
      <w:start w:val="1"/>
      <w:numFmt w:val="bullet"/>
      <w:lvlText w:val=""/>
      <w:lvlJc w:val="left"/>
      <w:pPr>
        <w:ind w:left="1069" w:hanging="360"/>
      </w:pPr>
      <w:rPr>
        <w:rFonts w:ascii="Symbol" w:hAnsi="Symbol" w:hint="default"/>
        <w:color w:val="000000" w:themeColor="text1"/>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25"/>
  </w:num>
  <w:num w:numId="4">
    <w:abstractNumId w:val="10"/>
  </w:num>
  <w:num w:numId="5">
    <w:abstractNumId w:val="46"/>
  </w:num>
  <w:num w:numId="6">
    <w:abstractNumId w:val="23"/>
  </w:num>
  <w:num w:numId="7">
    <w:abstractNumId w:val="21"/>
  </w:num>
  <w:num w:numId="8">
    <w:abstractNumId w:val="35"/>
  </w:num>
  <w:num w:numId="9">
    <w:abstractNumId w:val="18"/>
  </w:num>
  <w:num w:numId="10">
    <w:abstractNumId w:val="32"/>
  </w:num>
  <w:num w:numId="11">
    <w:abstractNumId w:val="17"/>
  </w:num>
  <w:num w:numId="12">
    <w:abstractNumId w:val="8"/>
  </w:num>
  <w:num w:numId="13">
    <w:abstractNumId w:val="34"/>
  </w:num>
  <w:num w:numId="14">
    <w:abstractNumId w:val="44"/>
  </w:num>
  <w:num w:numId="15">
    <w:abstractNumId w:val="9"/>
  </w:num>
  <w:num w:numId="16">
    <w:abstractNumId w:val="19"/>
  </w:num>
  <w:num w:numId="17">
    <w:abstractNumId w:val="16"/>
  </w:num>
  <w:num w:numId="18">
    <w:abstractNumId w:val="24"/>
  </w:num>
  <w:num w:numId="19">
    <w:abstractNumId w:val="3"/>
  </w:num>
  <w:num w:numId="20">
    <w:abstractNumId w:val="30"/>
  </w:num>
  <w:num w:numId="21">
    <w:abstractNumId w:val="15"/>
  </w:num>
  <w:num w:numId="22">
    <w:abstractNumId w:val="47"/>
  </w:num>
  <w:num w:numId="23">
    <w:abstractNumId w:val="13"/>
  </w:num>
  <w:num w:numId="24">
    <w:abstractNumId w:val="5"/>
  </w:num>
  <w:num w:numId="25">
    <w:abstractNumId w:val="39"/>
  </w:num>
  <w:num w:numId="26">
    <w:abstractNumId w:val="42"/>
  </w:num>
  <w:num w:numId="27">
    <w:abstractNumId w:val="43"/>
  </w:num>
  <w:num w:numId="28">
    <w:abstractNumId w:val="7"/>
  </w:num>
  <w:num w:numId="29">
    <w:abstractNumId w:val="45"/>
  </w:num>
  <w:num w:numId="30">
    <w:abstractNumId w:val="14"/>
  </w:num>
  <w:num w:numId="31">
    <w:abstractNumId w:val="12"/>
  </w:num>
  <w:num w:numId="32">
    <w:abstractNumId w:val="27"/>
  </w:num>
  <w:num w:numId="33">
    <w:abstractNumId w:val="36"/>
  </w:num>
  <w:num w:numId="34">
    <w:abstractNumId w:val="33"/>
  </w:num>
  <w:num w:numId="35">
    <w:abstractNumId w:val="28"/>
  </w:num>
  <w:num w:numId="36">
    <w:abstractNumId w:val="0"/>
  </w:num>
  <w:num w:numId="37">
    <w:abstractNumId w:val="11"/>
  </w:num>
  <w:num w:numId="38">
    <w:abstractNumId w:val="31"/>
  </w:num>
  <w:num w:numId="39">
    <w:abstractNumId w:val="41"/>
  </w:num>
  <w:num w:numId="40">
    <w:abstractNumId w:val="38"/>
  </w:num>
  <w:num w:numId="41">
    <w:abstractNumId w:val="20"/>
  </w:num>
  <w:num w:numId="42">
    <w:abstractNumId w:val="4"/>
  </w:num>
  <w:num w:numId="43">
    <w:abstractNumId w:val="6"/>
  </w:num>
  <w:num w:numId="44">
    <w:abstractNumId w:val="29"/>
  </w:num>
  <w:num w:numId="45">
    <w:abstractNumId w:val="37"/>
  </w:num>
  <w:num w:numId="46">
    <w:abstractNumId w:val="22"/>
  </w:num>
  <w:num w:numId="47">
    <w:abstractNumId w:val="1"/>
  </w:num>
  <w:num w:numId="4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EF"/>
    <w:rsid w:val="00000852"/>
    <w:rsid w:val="00000FF5"/>
    <w:rsid w:val="00002B46"/>
    <w:rsid w:val="00003933"/>
    <w:rsid w:val="00004E34"/>
    <w:rsid w:val="00006D8F"/>
    <w:rsid w:val="00010AD1"/>
    <w:rsid w:val="0001247C"/>
    <w:rsid w:val="00012E21"/>
    <w:rsid w:val="00013FE8"/>
    <w:rsid w:val="00015122"/>
    <w:rsid w:val="00016A30"/>
    <w:rsid w:val="00017227"/>
    <w:rsid w:val="0002079F"/>
    <w:rsid w:val="000215C1"/>
    <w:rsid w:val="00022EAE"/>
    <w:rsid w:val="00024E47"/>
    <w:rsid w:val="00025492"/>
    <w:rsid w:val="000275FB"/>
    <w:rsid w:val="00027794"/>
    <w:rsid w:val="00027BF8"/>
    <w:rsid w:val="00027C9C"/>
    <w:rsid w:val="000302D6"/>
    <w:rsid w:val="000304D8"/>
    <w:rsid w:val="0003083B"/>
    <w:rsid w:val="00030AA0"/>
    <w:rsid w:val="00030DB9"/>
    <w:rsid w:val="00033816"/>
    <w:rsid w:val="00035C6C"/>
    <w:rsid w:val="00035D1F"/>
    <w:rsid w:val="000360CF"/>
    <w:rsid w:val="00036943"/>
    <w:rsid w:val="00036C93"/>
    <w:rsid w:val="0003A17E"/>
    <w:rsid w:val="00040A95"/>
    <w:rsid w:val="00041BC5"/>
    <w:rsid w:val="00043282"/>
    <w:rsid w:val="00043993"/>
    <w:rsid w:val="00046CE6"/>
    <w:rsid w:val="00047D4F"/>
    <w:rsid w:val="00050474"/>
    <w:rsid w:val="0005078B"/>
    <w:rsid w:val="000516E6"/>
    <w:rsid w:val="00055288"/>
    <w:rsid w:val="0005534D"/>
    <w:rsid w:val="00057C90"/>
    <w:rsid w:val="00060DF1"/>
    <w:rsid w:val="00061805"/>
    <w:rsid w:val="0006207A"/>
    <w:rsid w:val="000626A7"/>
    <w:rsid w:val="0006532B"/>
    <w:rsid w:val="00065C38"/>
    <w:rsid w:val="00067C0A"/>
    <w:rsid w:val="00070317"/>
    <w:rsid w:val="00070F51"/>
    <w:rsid w:val="00070F8D"/>
    <w:rsid w:val="00071890"/>
    <w:rsid w:val="00072450"/>
    <w:rsid w:val="00072C3C"/>
    <w:rsid w:val="00072DB7"/>
    <w:rsid w:val="00074627"/>
    <w:rsid w:val="00076507"/>
    <w:rsid w:val="00076DFE"/>
    <w:rsid w:val="0007706D"/>
    <w:rsid w:val="00080696"/>
    <w:rsid w:val="00080777"/>
    <w:rsid w:val="00082192"/>
    <w:rsid w:val="00082EA7"/>
    <w:rsid w:val="00083622"/>
    <w:rsid w:val="000837E2"/>
    <w:rsid w:val="00083A13"/>
    <w:rsid w:val="00085E90"/>
    <w:rsid w:val="00086130"/>
    <w:rsid w:val="000868AF"/>
    <w:rsid w:val="0008704D"/>
    <w:rsid w:val="00087207"/>
    <w:rsid w:val="0009179E"/>
    <w:rsid w:val="00091993"/>
    <w:rsid w:val="00092333"/>
    <w:rsid w:val="00092C95"/>
    <w:rsid w:val="000931E4"/>
    <w:rsid w:val="00093E27"/>
    <w:rsid w:val="00094A69"/>
    <w:rsid w:val="00094D1D"/>
    <w:rsid w:val="00095CAD"/>
    <w:rsid w:val="00096072"/>
    <w:rsid w:val="00096E3E"/>
    <w:rsid w:val="000974FC"/>
    <w:rsid w:val="0009781E"/>
    <w:rsid w:val="000A248A"/>
    <w:rsid w:val="000A2505"/>
    <w:rsid w:val="000A354E"/>
    <w:rsid w:val="000A5790"/>
    <w:rsid w:val="000A7F75"/>
    <w:rsid w:val="000B11C5"/>
    <w:rsid w:val="000B14CA"/>
    <w:rsid w:val="000B1945"/>
    <w:rsid w:val="000B1D2D"/>
    <w:rsid w:val="000B248E"/>
    <w:rsid w:val="000B2D2C"/>
    <w:rsid w:val="000B35DC"/>
    <w:rsid w:val="000B385C"/>
    <w:rsid w:val="000B38E6"/>
    <w:rsid w:val="000B3CAA"/>
    <w:rsid w:val="000B3E13"/>
    <w:rsid w:val="000B40BA"/>
    <w:rsid w:val="000B53F8"/>
    <w:rsid w:val="000B659F"/>
    <w:rsid w:val="000C0843"/>
    <w:rsid w:val="000C0B16"/>
    <w:rsid w:val="000C18DF"/>
    <w:rsid w:val="000C1B61"/>
    <w:rsid w:val="000C2BDD"/>
    <w:rsid w:val="000C3D61"/>
    <w:rsid w:val="000C5446"/>
    <w:rsid w:val="000C5A94"/>
    <w:rsid w:val="000C621D"/>
    <w:rsid w:val="000C6DD8"/>
    <w:rsid w:val="000C7135"/>
    <w:rsid w:val="000C7EC5"/>
    <w:rsid w:val="000D03BA"/>
    <w:rsid w:val="000D1C5C"/>
    <w:rsid w:val="000D2724"/>
    <w:rsid w:val="000D2AE6"/>
    <w:rsid w:val="000D49DD"/>
    <w:rsid w:val="000D547B"/>
    <w:rsid w:val="000D72B7"/>
    <w:rsid w:val="000D75B2"/>
    <w:rsid w:val="000D7A71"/>
    <w:rsid w:val="000E1CD4"/>
    <w:rsid w:val="000E28F8"/>
    <w:rsid w:val="000E2C73"/>
    <w:rsid w:val="000E3734"/>
    <w:rsid w:val="000E57CE"/>
    <w:rsid w:val="000E609A"/>
    <w:rsid w:val="000E740B"/>
    <w:rsid w:val="000E7C9A"/>
    <w:rsid w:val="000F15F3"/>
    <w:rsid w:val="000F20F9"/>
    <w:rsid w:val="000F21EB"/>
    <w:rsid w:val="000F2A1E"/>
    <w:rsid w:val="000F3FFF"/>
    <w:rsid w:val="000F4630"/>
    <w:rsid w:val="000F4DC1"/>
    <w:rsid w:val="000F614D"/>
    <w:rsid w:val="000F6749"/>
    <w:rsid w:val="000F71D5"/>
    <w:rsid w:val="001026A0"/>
    <w:rsid w:val="00104863"/>
    <w:rsid w:val="00105FB2"/>
    <w:rsid w:val="001064BA"/>
    <w:rsid w:val="001075DA"/>
    <w:rsid w:val="001079E0"/>
    <w:rsid w:val="001102C5"/>
    <w:rsid w:val="00110EEE"/>
    <w:rsid w:val="0011119A"/>
    <w:rsid w:val="0011450F"/>
    <w:rsid w:val="00114E23"/>
    <w:rsid w:val="0011636A"/>
    <w:rsid w:val="001165B3"/>
    <w:rsid w:val="00116D3A"/>
    <w:rsid w:val="0011759D"/>
    <w:rsid w:val="0012142F"/>
    <w:rsid w:val="00122122"/>
    <w:rsid w:val="00123701"/>
    <w:rsid w:val="00123CEB"/>
    <w:rsid w:val="00126C95"/>
    <w:rsid w:val="00130CB5"/>
    <w:rsid w:val="00131918"/>
    <w:rsid w:val="00132F17"/>
    <w:rsid w:val="00133135"/>
    <w:rsid w:val="00133876"/>
    <w:rsid w:val="0013400A"/>
    <w:rsid w:val="001354F9"/>
    <w:rsid w:val="0013638B"/>
    <w:rsid w:val="00136FB1"/>
    <w:rsid w:val="001373A3"/>
    <w:rsid w:val="00137E7F"/>
    <w:rsid w:val="00137ED5"/>
    <w:rsid w:val="001403DA"/>
    <w:rsid w:val="00140979"/>
    <w:rsid w:val="001421CB"/>
    <w:rsid w:val="001422EB"/>
    <w:rsid w:val="001440E7"/>
    <w:rsid w:val="00145023"/>
    <w:rsid w:val="0014572A"/>
    <w:rsid w:val="00146355"/>
    <w:rsid w:val="0014670F"/>
    <w:rsid w:val="00150F07"/>
    <w:rsid w:val="00151CA1"/>
    <w:rsid w:val="001525DA"/>
    <w:rsid w:val="00152D02"/>
    <w:rsid w:val="001539C0"/>
    <w:rsid w:val="00155BE1"/>
    <w:rsid w:val="00155CBD"/>
    <w:rsid w:val="00156966"/>
    <w:rsid w:val="001607D1"/>
    <w:rsid w:val="00160F32"/>
    <w:rsid w:val="001619A5"/>
    <w:rsid w:val="001625D1"/>
    <w:rsid w:val="00162CB8"/>
    <w:rsid w:val="001651A2"/>
    <w:rsid w:val="00165222"/>
    <w:rsid w:val="00167763"/>
    <w:rsid w:val="001724E7"/>
    <w:rsid w:val="00173821"/>
    <w:rsid w:val="00174E54"/>
    <w:rsid w:val="0017566B"/>
    <w:rsid w:val="00175CFE"/>
    <w:rsid w:val="00176766"/>
    <w:rsid w:val="00180311"/>
    <w:rsid w:val="00180BF3"/>
    <w:rsid w:val="0018274E"/>
    <w:rsid w:val="00185018"/>
    <w:rsid w:val="00185B95"/>
    <w:rsid w:val="00185DA5"/>
    <w:rsid w:val="00187F9D"/>
    <w:rsid w:val="00190B75"/>
    <w:rsid w:val="0019138F"/>
    <w:rsid w:val="00191CB5"/>
    <w:rsid w:val="00192251"/>
    <w:rsid w:val="00192858"/>
    <w:rsid w:val="00192B93"/>
    <w:rsid w:val="00193F32"/>
    <w:rsid w:val="00194590"/>
    <w:rsid w:val="0019496F"/>
    <w:rsid w:val="00194AA7"/>
    <w:rsid w:val="00195441"/>
    <w:rsid w:val="00195B39"/>
    <w:rsid w:val="00196B79"/>
    <w:rsid w:val="00196CBF"/>
    <w:rsid w:val="00197CE6"/>
    <w:rsid w:val="001A275A"/>
    <w:rsid w:val="001A2AF1"/>
    <w:rsid w:val="001A2B12"/>
    <w:rsid w:val="001A3FB3"/>
    <w:rsid w:val="001A3FEF"/>
    <w:rsid w:val="001A5538"/>
    <w:rsid w:val="001A5805"/>
    <w:rsid w:val="001A6869"/>
    <w:rsid w:val="001A6A58"/>
    <w:rsid w:val="001A6B07"/>
    <w:rsid w:val="001A6C1F"/>
    <w:rsid w:val="001B026A"/>
    <w:rsid w:val="001B02F5"/>
    <w:rsid w:val="001B32D0"/>
    <w:rsid w:val="001B35EA"/>
    <w:rsid w:val="001B43AB"/>
    <w:rsid w:val="001B4579"/>
    <w:rsid w:val="001B46E4"/>
    <w:rsid w:val="001B4C43"/>
    <w:rsid w:val="001B50AC"/>
    <w:rsid w:val="001B56D0"/>
    <w:rsid w:val="001B5F01"/>
    <w:rsid w:val="001B629B"/>
    <w:rsid w:val="001B67EC"/>
    <w:rsid w:val="001B71C6"/>
    <w:rsid w:val="001B7447"/>
    <w:rsid w:val="001C0588"/>
    <w:rsid w:val="001C0BBC"/>
    <w:rsid w:val="001C1EEE"/>
    <w:rsid w:val="001C504F"/>
    <w:rsid w:val="001C5C74"/>
    <w:rsid w:val="001C640A"/>
    <w:rsid w:val="001C6D8F"/>
    <w:rsid w:val="001D0C7C"/>
    <w:rsid w:val="001D103B"/>
    <w:rsid w:val="001D1244"/>
    <w:rsid w:val="001E0037"/>
    <w:rsid w:val="001E0DBA"/>
    <w:rsid w:val="001E3475"/>
    <w:rsid w:val="001E3BFC"/>
    <w:rsid w:val="001E413F"/>
    <w:rsid w:val="001E4E79"/>
    <w:rsid w:val="001E5505"/>
    <w:rsid w:val="001E5721"/>
    <w:rsid w:val="001F18DB"/>
    <w:rsid w:val="001F1F96"/>
    <w:rsid w:val="001F2ABE"/>
    <w:rsid w:val="001F5559"/>
    <w:rsid w:val="001F5BDE"/>
    <w:rsid w:val="002030DB"/>
    <w:rsid w:val="002040BB"/>
    <w:rsid w:val="00204556"/>
    <w:rsid w:val="002049F1"/>
    <w:rsid w:val="002052C9"/>
    <w:rsid w:val="00205C68"/>
    <w:rsid w:val="00210892"/>
    <w:rsid w:val="002118B9"/>
    <w:rsid w:val="00212E7D"/>
    <w:rsid w:val="002131F8"/>
    <w:rsid w:val="0021333F"/>
    <w:rsid w:val="0021369D"/>
    <w:rsid w:val="0021466C"/>
    <w:rsid w:val="002146A6"/>
    <w:rsid w:val="00215104"/>
    <w:rsid w:val="002165C7"/>
    <w:rsid w:val="00217AA2"/>
    <w:rsid w:val="00217F73"/>
    <w:rsid w:val="00220EED"/>
    <w:rsid w:val="0022191F"/>
    <w:rsid w:val="0022251C"/>
    <w:rsid w:val="002251E9"/>
    <w:rsid w:val="0022598F"/>
    <w:rsid w:val="0022635F"/>
    <w:rsid w:val="00226570"/>
    <w:rsid w:val="002274E1"/>
    <w:rsid w:val="00227E77"/>
    <w:rsid w:val="00227E9F"/>
    <w:rsid w:val="00230E2D"/>
    <w:rsid w:val="00230F5C"/>
    <w:rsid w:val="0023108B"/>
    <w:rsid w:val="00232F2C"/>
    <w:rsid w:val="002336A4"/>
    <w:rsid w:val="0023437F"/>
    <w:rsid w:val="00234B77"/>
    <w:rsid w:val="00235923"/>
    <w:rsid w:val="00235BF6"/>
    <w:rsid w:val="00235DBC"/>
    <w:rsid w:val="00236A35"/>
    <w:rsid w:val="002401C6"/>
    <w:rsid w:val="0024231C"/>
    <w:rsid w:val="0024488B"/>
    <w:rsid w:val="002454B5"/>
    <w:rsid w:val="002455E0"/>
    <w:rsid w:val="00247124"/>
    <w:rsid w:val="002506D7"/>
    <w:rsid w:val="002507EA"/>
    <w:rsid w:val="00250B60"/>
    <w:rsid w:val="00250BCC"/>
    <w:rsid w:val="00250C81"/>
    <w:rsid w:val="00250E01"/>
    <w:rsid w:val="002536C6"/>
    <w:rsid w:val="00254574"/>
    <w:rsid w:val="00255536"/>
    <w:rsid w:val="0025692D"/>
    <w:rsid w:val="002570F4"/>
    <w:rsid w:val="00257316"/>
    <w:rsid w:val="00261375"/>
    <w:rsid w:val="0026197A"/>
    <w:rsid w:val="00262442"/>
    <w:rsid w:val="0026371B"/>
    <w:rsid w:val="00263860"/>
    <w:rsid w:val="00264ABA"/>
    <w:rsid w:val="00264D3E"/>
    <w:rsid w:val="002662E2"/>
    <w:rsid w:val="00267C30"/>
    <w:rsid w:val="00267CBB"/>
    <w:rsid w:val="00270111"/>
    <w:rsid w:val="002704B7"/>
    <w:rsid w:val="00271D3B"/>
    <w:rsid w:val="0027264E"/>
    <w:rsid w:val="00272E10"/>
    <w:rsid w:val="00274E2B"/>
    <w:rsid w:val="00275FE8"/>
    <w:rsid w:val="002763B9"/>
    <w:rsid w:val="0027736F"/>
    <w:rsid w:val="00277900"/>
    <w:rsid w:val="00277E1B"/>
    <w:rsid w:val="00281A46"/>
    <w:rsid w:val="00281F01"/>
    <w:rsid w:val="00282546"/>
    <w:rsid w:val="00282F42"/>
    <w:rsid w:val="00284CD1"/>
    <w:rsid w:val="00286613"/>
    <w:rsid w:val="002868E2"/>
    <w:rsid w:val="00287404"/>
    <w:rsid w:val="00287615"/>
    <w:rsid w:val="0029227E"/>
    <w:rsid w:val="0029347E"/>
    <w:rsid w:val="00293866"/>
    <w:rsid w:val="00293EB6"/>
    <w:rsid w:val="0029427B"/>
    <w:rsid w:val="00294AD0"/>
    <w:rsid w:val="002967F4"/>
    <w:rsid w:val="00296D3E"/>
    <w:rsid w:val="002A01B7"/>
    <w:rsid w:val="002A18E3"/>
    <w:rsid w:val="002A2538"/>
    <w:rsid w:val="002A2877"/>
    <w:rsid w:val="002A374E"/>
    <w:rsid w:val="002A4AFB"/>
    <w:rsid w:val="002A6BA4"/>
    <w:rsid w:val="002A744A"/>
    <w:rsid w:val="002B0B05"/>
    <w:rsid w:val="002B0E55"/>
    <w:rsid w:val="002B24F4"/>
    <w:rsid w:val="002B3446"/>
    <w:rsid w:val="002B6F91"/>
    <w:rsid w:val="002B7273"/>
    <w:rsid w:val="002C2DE2"/>
    <w:rsid w:val="002C410A"/>
    <w:rsid w:val="002C439E"/>
    <w:rsid w:val="002C4A85"/>
    <w:rsid w:val="002C4FF9"/>
    <w:rsid w:val="002C52B0"/>
    <w:rsid w:val="002C6CAD"/>
    <w:rsid w:val="002C751E"/>
    <w:rsid w:val="002D220B"/>
    <w:rsid w:val="002D2D4E"/>
    <w:rsid w:val="002D2DBC"/>
    <w:rsid w:val="002D3C49"/>
    <w:rsid w:val="002D3FC5"/>
    <w:rsid w:val="002D44F9"/>
    <w:rsid w:val="002D4D58"/>
    <w:rsid w:val="002D663C"/>
    <w:rsid w:val="002D73F9"/>
    <w:rsid w:val="002E02D6"/>
    <w:rsid w:val="002E1AD0"/>
    <w:rsid w:val="002E2736"/>
    <w:rsid w:val="002E4C61"/>
    <w:rsid w:val="002E5873"/>
    <w:rsid w:val="002E5B2E"/>
    <w:rsid w:val="002E5FF2"/>
    <w:rsid w:val="002E67EA"/>
    <w:rsid w:val="002E7CE4"/>
    <w:rsid w:val="002E7E37"/>
    <w:rsid w:val="002F022B"/>
    <w:rsid w:val="002F13DA"/>
    <w:rsid w:val="002F19B5"/>
    <w:rsid w:val="002F1F17"/>
    <w:rsid w:val="002F2E21"/>
    <w:rsid w:val="002F3498"/>
    <w:rsid w:val="002F3655"/>
    <w:rsid w:val="002F4313"/>
    <w:rsid w:val="002F48D6"/>
    <w:rsid w:val="002F5154"/>
    <w:rsid w:val="002F6DDF"/>
    <w:rsid w:val="002F796E"/>
    <w:rsid w:val="00300669"/>
    <w:rsid w:val="003009DF"/>
    <w:rsid w:val="00300A50"/>
    <w:rsid w:val="003011D7"/>
    <w:rsid w:val="00302828"/>
    <w:rsid w:val="00303406"/>
    <w:rsid w:val="00303A97"/>
    <w:rsid w:val="00303E7C"/>
    <w:rsid w:val="003040F6"/>
    <w:rsid w:val="00306014"/>
    <w:rsid w:val="0030688F"/>
    <w:rsid w:val="00307FC0"/>
    <w:rsid w:val="00312A7C"/>
    <w:rsid w:val="00312D0D"/>
    <w:rsid w:val="003139F9"/>
    <w:rsid w:val="00314184"/>
    <w:rsid w:val="00314A3B"/>
    <w:rsid w:val="00317292"/>
    <w:rsid w:val="00317C9C"/>
    <w:rsid w:val="00324387"/>
    <w:rsid w:val="003249BF"/>
    <w:rsid w:val="00324D58"/>
    <w:rsid w:val="0032564B"/>
    <w:rsid w:val="003265EF"/>
    <w:rsid w:val="003269A4"/>
    <w:rsid w:val="003300AA"/>
    <w:rsid w:val="003315AC"/>
    <w:rsid w:val="0033512F"/>
    <w:rsid w:val="00335335"/>
    <w:rsid w:val="00337C69"/>
    <w:rsid w:val="00340E52"/>
    <w:rsid w:val="003410E8"/>
    <w:rsid w:val="003413AC"/>
    <w:rsid w:val="00341534"/>
    <w:rsid w:val="00342C3C"/>
    <w:rsid w:val="00343657"/>
    <w:rsid w:val="003441F9"/>
    <w:rsid w:val="00344411"/>
    <w:rsid w:val="003445D6"/>
    <w:rsid w:val="00345798"/>
    <w:rsid w:val="0034610B"/>
    <w:rsid w:val="003475FF"/>
    <w:rsid w:val="00352180"/>
    <w:rsid w:val="00353235"/>
    <w:rsid w:val="003536D8"/>
    <w:rsid w:val="00354BD6"/>
    <w:rsid w:val="00355066"/>
    <w:rsid w:val="0035564E"/>
    <w:rsid w:val="003570C9"/>
    <w:rsid w:val="00357345"/>
    <w:rsid w:val="00357B74"/>
    <w:rsid w:val="00357E6A"/>
    <w:rsid w:val="00361048"/>
    <w:rsid w:val="003612F4"/>
    <w:rsid w:val="00361CF7"/>
    <w:rsid w:val="0036239D"/>
    <w:rsid w:val="0036447F"/>
    <w:rsid w:val="003647F1"/>
    <w:rsid w:val="00365D7D"/>
    <w:rsid w:val="0036772C"/>
    <w:rsid w:val="0037002E"/>
    <w:rsid w:val="00370188"/>
    <w:rsid w:val="0037149D"/>
    <w:rsid w:val="003726DB"/>
    <w:rsid w:val="00372DD7"/>
    <w:rsid w:val="00374409"/>
    <w:rsid w:val="0037497E"/>
    <w:rsid w:val="003749E4"/>
    <w:rsid w:val="00374CD1"/>
    <w:rsid w:val="003755F2"/>
    <w:rsid w:val="00380FB5"/>
    <w:rsid w:val="0038188B"/>
    <w:rsid w:val="00384E48"/>
    <w:rsid w:val="00385569"/>
    <w:rsid w:val="003860D4"/>
    <w:rsid w:val="0038623C"/>
    <w:rsid w:val="00390B79"/>
    <w:rsid w:val="003929D8"/>
    <w:rsid w:val="003936EA"/>
    <w:rsid w:val="0039497F"/>
    <w:rsid w:val="003976B9"/>
    <w:rsid w:val="003A15E4"/>
    <w:rsid w:val="003A1817"/>
    <w:rsid w:val="003A1CF5"/>
    <w:rsid w:val="003A2321"/>
    <w:rsid w:val="003A284A"/>
    <w:rsid w:val="003A2B83"/>
    <w:rsid w:val="003A4756"/>
    <w:rsid w:val="003A6004"/>
    <w:rsid w:val="003A66EA"/>
    <w:rsid w:val="003A6D01"/>
    <w:rsid w:val="003A716F"/>
    <w:rsid w:val="003B1A9A"/>
    <w:rsid w:val="003B3D12"/>
    <w:rsid w:val="003B3DA8"/>
    <w:rsid w:val="003B4A93"/>
    <w:rsid w:val="003B621D"/>
    <w:rsid w:val="003B726E"/>
    <w:rsid w:val="003C207D"/>
    <w:rsid w:val="003C3610"/>
    <w:rsid w:val="003C39C1"/>
    <w:rsid w:val="003C4142"/>
    <w:rsid w:val="003C6E3A"/>
    <w:rsid w:val="003C6EE3"/>
    <w:rsid w:val="003C77F5"/>
    <w:rsid w:val="003C7A04"/>
    <w:rsid w:val="003D079D"/>
    <w:rsid w:val="003D1F4B"/>
    <w:rsid w:val="003D320D"/>
    <w:rsid w:val="003D347B"/>
    <w:rsid w:val="003D51D4"/>
    <w:rsid w:val="003D54E1"/>
    <w:rsid w:val="003D5AD2"/>
    <w:rsid w:val="003D7F50"/>
    <w:rsid w:val="003E0B42"/>
    <w:rsid w:val="003E17B1"/>
    <w:rsid w:val="003E1EB9"/>
    <w:rsid w:val="003E2E61"/>
    <w:rsid w:val="003E3CBE"/>
    <w:rsid w:val="003E4D1E"/>
    <w:rsid w:val="003E5F07"/>
    <w:rsid w:val="003E68F4"/>
    <w:rsid w:val="003E72A0"/>
    <w:rsid w:val="003E73D3"/>
    <w:rsid w:val="003F0116"/>
    <w:rsid w:val="003F0609"/>
    <w:rsid w:val="003F1804"/>
    <w:rsid w:val="003F1C98"/>
    <w:rsid w:val="003F2199"/>
    <w:rsid w:val="003F2C09"/>
    <w:rsid w:val="003F381B"/>
    <w:rsid w:val="003F4B00"/>
    <w:rsid w:val="003F4DE8"/>
    <w:rsid w:val="003F502C"/>
    <w:rsid w:val="003F6B8F"/>
    <w:rsid w:val="003F6F4C"/>
    <w:rsid w:val="003F789A"/>
    <w:rsid w:val="0040016D"/>
    <w:rsid w:val="00400843"/>
    <w:rsid w:val="00403BE6"/>
    <w:rsid w:val="0040434B"/>
    <w:rsid w:val="00406D17"/>
    <w:rsid w:val="00406DBA"/>
    <w:rsid w:val="0040701D"/>
    <w:rsid w:val="00407223"/>
    <w:rsid w:val="004124A6"/>
    <w:rsid w:val="00412791"/>
    <w:rsid w:val="00412F4D"/>
    <w:rsid w:val="00413639"/>
    <w:rsid w:val="004146C7"/>
    <w:rsid w:val="00414B84"/>
    <w:rsid w:val="00415945"/>
    <w:rsid w:val="004162D2"/>
    <w:rsid w:val="004163C2"/>
    <w:rsid w:val="00416CE2"/>
    <w:rsid w:val="00417C61"/>
    <w:rsid w:val="00420E27"/>
    <w:rsid w:val="0042130C"/>
    <w:rsid w:val="00421C74"/>
    <w:rsid w:val="00422027"/>
    <w:rsid w:val="004220C3"/>
    <w:rsid w:val="00422687"/>
    <w:rsid w:val="00422CF8"/>
    <w:rsid w:val="0042465B"/>
    <w:rsid w:val="00424C1A"/>
    <w:rsid w:val="004254DD"/>
    <w:rsid w:val="00425C36"/>
    <w:rsid w:val="00427288"/>
    <w:rsid w:val="004278EA"/>
    <w:rsid w:val="00430263"/>
    <w:rsid w:val="004302E9"/>
    <w:rsid w:val="0043066F"/>
    <w:rsid w:val="00430F1B"/>
    <w:rsid w:val="00432BB9"/>
    <w:rsid w:val="0043327E"/>
    <w:rsid w:val="004332D5"/>
    <w:rsid w:val="004337BD"/>
    <w:rsid w:val="00434B52"/>
    <w:rsid w:val="004371B2"/>
    <w:rsid w:val="00437A2D"/>
    <w:rsid w:val="004405CA"/>
    <w:rsid w:val="00440696"/>
    <w:rsid w:val="00441392"/>
    <w:rsid w:val="00442830"/>
    <w:rsid w:val="00442C96"/>
    <w:rsid w:val="00442EF7"/>
    <w:rsid w:val="00450499"/>
    <w:rsid w:val="00451282"/>
    <w:rsid w:val="0045157B"/>
    <w:rsid w:val="004517A8"/>
    <w:rsid w:val="004534E5"/>
    <w:rsid w:val="00454757"/>
    <w:rsid w:val="00454A62"/>
    <w:rsid w:val="00457006"/>
    <w:rsid w:val="004571A9"/>
    <w:rsid w:val="00457311"/>
    <w:rsid w:val="0045783A"/>
    <w:rsid w:val="004609B2"/>
    <w:rsid w:val="00460F40"/>
    <w:rsid w:val="0046219A"/>
    <w:rsid w:val="00462486"/>
    <w:rsid w:val="00462C9C"/>
    <w:rsid w:val="0046536A"/>
    <w:rsid w:val="00466673"/>
    <w:rsid w:val="004673E6"/>
    <w:rsid w:val="004675A9"/>
    <w:rsid w:val="004752B0"/>
    <w:rsid w:val="0047560A"/>
    <w:rsid w:val="00475FA6"/>
    <w:rsid w:val="00477DD1"/>
    <w:rsid w:val="00480D95"/>
    <w:rsid w:val="00480FD8"/>
    <w:rsid w:val="00482007"/>
    <w:rsid w:val="00483D9E"/>
    <w:rsid w:val="0048440A"/>
    <w:rsid w:val="00485A91"/>
    <w:rsid w:val="004867D5"/>
    <w:rsid w:val="00486AAB"/>
    <w:rsid w:val="00486F2D"/>
    <w:rsid w:val="0048779B"/>
    <w:rsid w:val="00487BD0"/>
    <w:rsid w:val="00491058"/>
    <w:rsid w:val="00491AE1"/>
    <w:rsid w:val="004924AE"/>
    <w:rsid w:val="00492B7B"/>
    <w:rsid w:val="00493465"/>
    <w:rsid w:val="00493A2C"/>
    <w:rsid w:val="00494F0A"/>
    <w:rsid w:val="0049500C"/>
    <w:rsid w:val="00496033"/>
    <w:rsid w:val="00496035"/>
    <w:rsid w:val="004964A1"/>
    <w:rsid w:val="00496F46"/>
    <w:rsid w:val="0049732A"/>
    <w:rsid w:val="004A1997"/>
    <w:rsid w:val="004A2380"/>
    <w:rsid w:val="004A2D8E"/>
    <w:rsid w:val="004A4DD3"/>
    <w:rsid w:val="004A4E92"/>
    <w:rsid w:val="004A6119"/>
    <w:rsid w:val="004A780E"/>
    <w:rsid w:val="004A7DD1"/>
    <w:rsid w:val="004B0FBB"/>
    <w:rsid w:val="004B1B3A"/>
    <w:rsid w:val="004B202F"/>
    <w:rsid w:val="004B246E"/>
    <w:rsid w:val="004B263F"/>
    <w:rsid w:val="004B2F0E"/>
    <w:rsid w:val="004B56DC"/>
    <w:rsid w:val="004B698D"/>
    <w:rsid w:val="004C06B4"/>
    <w:rsid w:val="004C1F3B"/>
    <w:rsid w:val="004C3601"/>
    <w:rsid w:val="004C3F8F"/>
    <w:rsid w:val="004C781A"/>
    <w:rsid w:val="004C7DD6"/>
    <w:rsid w:val="004D10A4"/>
    <w:rsid w:val="004D3939"/>
    <w:rsid w:val="004D40F3"/>
    <w:rsid w:val="004D45B0"/>
    <w:rsid w:val="004D4B88"/>
    <w:rsid w:val="004D5ED7"/>
    <w:rsid w:val="004D76EC"/>
    <w:rsid w:val="004E0C8A"/>
    <w:rsid w:val="004E2753"/>
    <w:rsid w:val="004E43DB"/>
    <w:rsid w:val="004E5C7E"/>
    <w:rsid w:val="004E70D1"/>
    <w:rsid w:val="004E7894"/>
    <w:rsid w:val="004F0C0D"/>
    <w:rsid w:val="004F0D4C"/>
    <w:rsid w:val="004F1023"/>
    <w:rsid w:val="004F32F9"/>
    <w:rsid w:val="004F457A"/>
    <w:rsid w:val="004F5252"/>
    <w:rsid w:val="004F5B55"/>
    <w:rsid w:val="004F6AD8"/>
    <w:rsid w:val="00501437"/>
    <w:rsid w:val="0050221F"/>
    <w:rsid w:val="00503D60"/>
    <w:rsid w:val="00503D93"/>
    <w:rsid w:val="005040FC"/>
    <w:rsid w:val="005044A9"/>
    <w:rsid w:val="00504F97"/>
    <w:rsid w:val="00505DFF"/>
    <w:rsid w:val="005061E1"/>
    <w:rsid w:val="00506EF1"/>
    <w:rsid w:val="005073C4"/>
    <w:rsid w:val="0051046E"/>
    <w:rsid w:val="00514BE5"/>
    <w:rsid w:val="00515376"/>
    <w:rsid w:val="005156CE"/>
    <w:rsid w:val="00515B8B"/>
    <w:rsid w:val="00515D71"/>
    <w:rsid w:val="00515ED6"/>
    <w:rsid w:val="005201A1"/>
    <w:rsid w:val="00522E01"/>
    <w:rsid w:val="005239F3"/>
    <w:rsid w:val="00523A24"/>
    <w:rsid w:val="0052423F"/>
    <w:rsid w:val="0052462C"/>
    <w:rsid w:val="005248B4"/>
    <w:rsid w:val="00524D54"/>
    <w:rsid w:val="00525F7B"/>
    <w:rsid w:val="005313A6"/>
    <w:rsid w:val="00532630"/>
    <w:rsid w:val="0053291C"/>
    <w:rsid w:val="00532FC2"/>
    <w:rsid w:val="0053304C"/>
    <w:rsid w:val="00536F2A"/>
    <w:rsid w:val="00537883"/>
    <w:rsid w:val="005417FE"/>
    <w:rsid w:val="00542CD4"/>
    <w:rsid w:val="00543FD6"/>
    <w:rsid w:val="00544A09"/>
    <w:rsid w:val="00544FA6"/>
    <w:rsid w:val="0054500D"/>
    <w:rsid w:val="0054502C"/>
    <w:rsid w:val="00545DD4"/>
    <w:rsid w:val="00546648"/>
    <w:rsid w:val="00546BD2"/>
    <w:rsid w:val="00550640"/>
    <w:rsid w:val="005533B6"/>
    <w:rsid w:val="005543BC"/>
    <w:rsid w:val="00554883"/>
    <w:rsid w:val="00554D59"/>
    <w:rsid w:val="005551F1"/>
    <w:rsid w:val="005558BA"/>
    <w:rsid w:val="005565FA"/>
    <w:rsid w:val="0056104E"/>
    <w:rsid w:val="00561F88"/>
    <w:rsid w:val="005625DD"/>
    <w:rsid w:val="005628F6"/>
    <w:rsid w:val="00562CD2"/>
    <w:rsid w:val="005637A2"/>
    <w:rsid w:val="00563B7B"/>
    <w:rsid w:val="0056641D"/>
    <w:rsid w:val="00566A8E"/>
    <w:rsid w:val="00567C03"/>
    <w:rsid w:val="00570A99"/>
    <w:rsid w:val="005730E1"/>
    <w:rsid w:val="00574038"/>
    <w:rsid w:val="00574298"/>
    <w:rsid w:val="00574559"/>
    <w:rsid w:val="00574583"/>
    <w:rsid w:val="00575A91"/>
    <w:rsid w:val="00575D84"/>
    <w:rsid w:val="00576A4E"/>
    <w:rsid w:val="005774BE"/>
    <w:rsid w:val="00577623"/>
    <w:rsid w:val="00581512"/>
    <w:rsid w:val="005822C7"/>
    <w:rsid w:val="00583087"/>
    <w:rsid w:val="00583424"/>
    <w:rsid w:val="00583B42"/>
    <w:rsid w:val="00584FFF"/>
    <w:rsid w:val="005866D2"/>
    <w:rsid w:val="005867AF"/>
    <w:rsid w:val="005868AB"/>
    <w:rsid w:val="0058737F"/>
    <w:rsid w:val="00590169"/>
    <w:rsid w:val="00590642"/>
    <w:rsid w:val="00590C8B"/>
    <w:rsid w:val="00591F2C"/>
    <w:rsid w:val="005930A3"/>
    <w:rsid w:val="00593BEC"/>
    <w:rsid w:val="0059590D"/>
    <w:rsid w:val="00595994"/>
    <w:rsid w:val="00597051"/>
    <w:rsid w:val="00597E68"/>
    <w:rsid w:val="005A00A0"/>
    <w:rsid w:val="005A011F"/>
    <w:rsid w:val="005A0429"/>
    <w:rsid w:val="005A1010"/>
    <w:rsid w:val="005A168F"/>
    <w:rsid w:val="005A1C31"/>
    <w:rsid w:val="005A2BD3"/>
    <w:rsid w:val="005A3584"/>
    <w:rsid w:val="005A39F8"/>
    <w:rsid w:val="005A3A03"/>
    <w:rsid w:val="005A3B39"/>
    <w:rsid w:val="005A3C49"/>
    <w:rsid w:val="005A42BE"/>
    <w:rsid w:val="005A430F"/>
    <w:rsid w:val="005A6242"/>
    <w:rsid w:val="005A694A"/>
    <w:rsid w:val="005B1214"/>
    <w:rsid w:val="005B17E1"/>
    <w:rsid w:val="005B1D25"/>
    <w:rsid w:val="005B2F0A"/>
    <w:rsid w:val="005B3A04"/>
    <w:rsid w:val="005B4DB1"/>
    <w:rsid w:val="005B5335"/>
    <w:rsid w:val="005B562A"/>
    <w:rsid w:val="005C2780"/>
    <w:rsid w:val="005C27DD"/>
    <w:rsid w:val="005C2D00"/>
    <w:rsid w:val="005C31FA"/>
    <w:rsid w:val="005C5148"/>
    <w:rsid w:val="005C53E1"/>
    <w:rsid w:val="005C562E"/>
    <w:rsid w:val="005C5C84"/>
    <w:rsid w:val="005D0225"/>
    <w:rsid w:val="005D0298"/>
    <w:rsid w:val="005D02EE"/>
    <w:rsid w:val="005D0548"/>
    <w:rsid w:val="005D1003"/>
    <w:rsid w:val="005D3226"/>
    <w:rsid w:val="005D3A94"/>
    <w:rsid w:val="005D3DE2"/>
    <w:rsid w:val="005D68E6"/>
    <w:rsid w:val="005E047B"/>
    <w:rsid w:val="005E0CEA"/>
    <w:rsid w:val="005E127B"/>
    <w:rsid w:val="005E1647"/>
    <w:rsid w:val="005E1BA0"/>
    <w:rsid w:val="005E1DDB"/>
    <w:rsid w:val="005E4030"/>
    <w:rsid w:val="005E5938"/>
    <w:rsid w:val="005E6655"/>
    <w:rsid w:val="005E699F"/>
    <w:rsid w:val="005E6AC5"/>
    <w:rsid w:val="005E77FD"/>
    <w:rsid w:val="005F0AB6"/>
    <w:rsid w:val="005F0F93"/>
    <w:rsid w:val="005F1125"/>
    <w:rsid w:val="005F5D77"/>
    <w:rsid w:val="005F62D7"/>
    <w:rsid w:val="005F6635"/>
    <w:rsid w:val="005F7286"/>
    <w:rsid w:val="005F7990"/>
    <w:rsid w:val="005F7BB2"/>
    <w:rsid w:val="00601C2D"/>
    <w:rsid w:val="006027C0"/>
    <w:rsid w:val="00603A28"/>
    <w:rsid w:val="00603AEA"/>
    <w:rsid w:val="0060426F"/>
    <w:rsid w:val="0060451A"/>
    <w:rsid w:val="00605CA7"/>
    <w:rsid w:val="006069CD"/>
    <w:rsid w:val="0060716F"/>
    <w:rsid w:val="006139F7"/>
    <w:rsid w:val="00613F33"/>
    <w:rsid w:val="00614837"/>
    <w:rsid w:val="00615A80"/>
    <w:rsid w:val="00615A83"/>
    <w:rsid w:val="00621034"/>
    <w:rsid w:val="0062302F"/>
    <w:rsid w:val="00623833"/>
    <w:rsid w:val="00623F10"/>
    <w:rsid w:val="00623FB2"/>
    <w:rsid w:val="00625946"/>
    <w:rsid w:val="00625B62"/>
    <w:rsid w:val="00627B1F"/>
    <w:rsid w:val="00627B3B"/>
    <w:rsid w:val="00630731"/>
    <w:rsid w:val="00630EA4"/>
    <w:rsid w:val="006313C3"/>
    <w:rsid w:val="00634013"/>
    <w:rsid w:val="00635783"/>
    <w:rsid w:val="00636064"/>
    <w:rsid w:val="00636E0C"/>
    <w:rsid w:val="00640636"/>
    <w:rsid w:val="00641324"/>
    <w:rsid w:val="00642255"/>
    <w:rsid w:val="0064286C"/>
    <w:rsid w:val="006435F8"/>
    <w:rsid w:val="006436FA"/>
    <w:rsid w:val="00644FCD"/>
    <w:rsid w:val="00645293"/>
    <w:rsid w:val="00645647"/>
    <w:rsid w:val="00645777"/>
    <w:rsid w:val="00646944"/>
    <w:rsid w:val="00647062"/>
    <w:rsid w:val="006473A5"/>
    <w:rsid w:val="006474FB"/>
    <w:rsid w:val="006477D3"/>
    <w:rsid w:val="00647A78"/>
    <w:rsid w:val="00647C39"/>
    <w:rsid w:val="006514CA"/>
    <w:rsid w:val="00651B99"/>
    <w:rsid w:val="00651DEC"/>
    <w:rsid w:val="00653355"/>
    <w:rsid w:val="006552F5"/>
    <w:rsid w:val="00655B6C"/>
    <w:rsid w:val="006568A3"/>
    <w:rsid w:val="0065726A"/>
    <w:rsid w:val="006573BF"/>
    <w:rsid w:val="00661068"/>
    <w:rsid w:val="006613A4"/>
    <w:rsid w:val="0066231F"/>
    <w:rsid w:val="0066282F"/>
    <w:rsid w:val="00665B93"/>
    <w:rsid w:val="00671167"/>
    <w:rsid w:val="00672512"/>
    <w:rsid w:val="00673232"/>
    <w:rsid w:val="00673299"/>
    <w:rsid w:val="00675DCE"/>
    <w:rsid w:val="006779A0"/>
    <w:rsid w:val="00681BD2"/>
    <w:rsid w:val="00682A23"/>
    <w:rsid w:val="00682E7A"/>
    <w:rsid w:val="0068337F"/>
    <w:rsid w:val="00683610"/>
    <w:rsid w:val="006838CB"/>
    <w:rsid w:val="00683C8A"/>
    <w:rsid w:val="00684569"/>
    <w:rsid w:val="006854B9"/>
    <w:rsid w:val="0068551E"/>
    <w:rsid w:val="00685EE1"/>
    <w:rsid w:val="00686190"/>
    <w:rsid w:val="00686BB6"/>
    <w:rsid w:val="00687682"/>
    <w:rsid w:val="00690820"/>
    <w:rsid w:val="00695E3A"/>
    <w:rsid w:val="006972EE"/>
    <w:rsid w:val="006A5842"/>
    <w:rsid w:val="006A5FE2"/>
    <w:rsid w:val="006A6150"/>
    <w:rsid w:val="006B00B1"/>
    <w:rsid w:val="006B240F"/>
    <w:rsid w:val="006B32D4"/>
    <w:rsid w:val="006B3CE8"/>
    <w:rsid w:val="006B51CE"/>
    <w:rsid w:val="006B61B7"/>
    <w:rsid w:val="006B644D"/>
    <w:rsid w:val="006B6505"/>
    <w:rsid w:val="006B6D0E"/>
    <w:rsid w:val="006B6EA7"/>
    <w:rsid w:val="006C0902"/>
    <w:rsid w:val="006C0AA5"/>
    <w:rsid w:val="006C1163"/>
    <w:rsid w:val="006C16E9"/>
    <w:rsid w:val="006C1AD6"/>
    <w:rsid w:val="006C2B48"/>
    <w:rsid w:val="006C4DD0"/>
    <w:rsid w:val="006C5B7D"/>
    <w:rsid w:val="006C5CF6"/>
    <w:rsid w:val="006C72D7"/>
    <w:rsid w:val="006C7A4D"/>
    <w:rsid w:val="006D1046"/>
    <w:rsid w:val="006D149F"/>
    <w:rsid w:val="006D1A79"/>
    <w:rsid w:val="006D2B09"/>
    <w:rsid w:val="006D3002"/>
    <w:rsid w:val="006D33A6"/>
    <w:rsid w:val="006D5000"/>
    <w:rsid w:val="006D5BF5"/>
    <w:rsid w:val="006D677A"/>
    <w:rsid w:val="006D7C7F"/>
    <w:rsid w:val="006E32A0"/>
    <w:rsid w:val="006E330E"/>
    <w:rsid w:val="006E3B8B"/>
    <w:rsid w:val="006E46E0"/>
    <w:rsid w:val="006E5101"/>
    <w:rsid w:val="006E5F56"/>
    <w:rsid w:val="006E6250"/>
    <w:rsid w:val="006F0703"/>
    <w:rsid w:val="006F134A"/>
    <w:rsid w:val="006F14BE"/>
    <w:rsid w:val="006F2277"/>
    <w:rsid w:val="006F282A"/>
    <w:rsid w:val="006F4AFE"/>
    <w:rsid w:val="006F4DE4"/>
    <w:rsid w:val="006F4E49"/>
    <w:rsid w:val="006F4E9C"/>
    <w:rsid w:val="006F566B"/>
    <w:rsid w:val="006F76AF"/>
    <w:rsid w:val="006F7784"/>
    <w:rsid w:val="006F7E46"/>
    <w:rsid w:val="00700D9E"/>
    <w:rsid w:val="0070180D"/>
    <w:rsid w:val="00701A81"/>
    <w:rsid w:val="00701E1E"/>
    <w:rsid w:val="00702D63"/>
    <w:rsid w:val="00703A94"/>
    <w:rsid w:val="00703F9C"/>
    <w:rsid w:val="007054B3"/>
    <w:rsid w:val="00705720"/>
    <w:rsid w:val="00706183"/>
    <w:rsid w:val="00706245"/>
    <w:rsid w:val="00706FB2"/>
    <w:rsid w:val="00711667"/>
    <w:rsid w:val="0071205A"/>
    <w:rsid w:val="00713506"/>
    <w:rsid w:val="007137A1"/>
    <w:rsid w:val="00715FFE"/>
    <w:rsid w:val="00716097"/>
    <w:rsid w:val="0071633E"/>
    <w:rsid w:val="00716B1F"/>
    <w:rsid w:val="00716BA4"/>
    <w:rsid w:val="007177E4"/>
    <w:rsid w:val="00720FE3"/>
    <w:rsid w:val="00721747"/>
    <w:rsid w:val="00722C38"/>
    <w:rsid w:val="00722D10"/>
    <w:rsid w:val="007266DD"/>
    <w:rsid w:val="007269C5"/>
    <w:rsid w:val="007272EA"/>
    <w:rsid w:val="0072747F"/>
    <w:rsid w:val="00727C22"/>
    <w:rsid w:val="00730917"/>
    <w:rsid w:val="00730B90"/>
    <w:rsid w:val="0073126B"/>
    <w:rsid w:val="00732511"/>
    <w:rsid w:val="00732530"/>
    <w:rsid w:val="00733984"/>
    <w:rsid w:val="00734877"/>
    <w:rsid w:val="00736701"/>
    <w:rsid w:val="00736E21"/>
    <w:rsid w:val="0073783D"/>
    <w:rsid w:val="007379D0"/>
    <w:rsid w:val="007402C7"/>
    <w:rsid w:val="007406AF"/>
    <w:rsid w:val="00741BAC"/>
    <w:rsid w:val="007429CF"/>
    <w:rsid w:val="00742B44"/>
    <w:rsid w:val="00742FCC"/>
    <w:rsid w:val="0074387D"/>
    <w:rsid w:val="0074395C"/>
    <w:rsid w:val="00744FFE"/>
    <w:rsid w:val="00745737"/>
    <w:rsid w:val="00745BC8"/>
    <w:rsid w:val="007478E8"/>
    <w:rsid w:val="00750B50"/>
    <w:rsid w:val="007517A4"/>
    <w:rsid w:val="00751BF9"/>
    <w:rsid w:val="00751C32"/>
    <w:rsid w:val="00751CDD"/>
    <w:rsid w:val="00752420"/>
    <w:rsid w:val="007524EA"/>
    <w:rsid w:val="00752D9A"/>
    <w:rsid w:val="00754C82"/>
    <w:rsid w:val="007554D8"/>
    <w:rsid w:val="00755A5C"/>
    <w:rsid w:val="00757AC8"/>
    <w:rsid w:val="00760BCF"/>
    <w:rsid w:val="007614D1"/>
    <w:rsid w:val="0076176D"/>
    <w:rsid w:val="00761D01"/>
    <w:rsid w:val="007621CD"/>
    <w:rsid w:val="00762A89"/>
    <w:rsid w:val="00762E4D"/>
    <w:rsid w:val="00762F15"/>
    <w:rsid w:val="007637A6"/>
    <w:rsid w:val="00763CF5"/>
    <w:rsid w:val="007643AB"/>
    <w:rsid w:val="00764805"/>
    <w:rsid w:val="00764917"/>
    <w:rsid w:val="007652C5"/>
    <w:rsid w:val="0076567D"/>
    <w:rsid w:val="00765EAE"/>
    <w:rsid w:val="00766D54"/>
    <w:rsid w:val="00766E38"/>
    <w:rsid w:val="00770686"/>
    <w:rsid w:val="0077175E"/>
    <w:rsid w:val="00773088"/>
    <w:rsid w:val="007734B0"/>
    <w:rsid w:val="0077599C"/>
    <w:rsid w:val="00775B69"/>
    <w:rsid w:val="00777FA6"/>
    <w:rsid w:val="007803A0"/>
    <w:rsid w:val="00782FB2"/>
    <w:rsid w:val="007832E3"/>
    <w:rsid w:val="007836C0"/>
    <w:rsid w:val="007848EA"/>
    <w:rsid w:val="007862A4"/>
    <w:rsid w:val="007878D0"/>
    <w:rsid w:val="007910CF"/>
    <w:rsid w:val="007916DD"/>
    <w:rsid w:val="00791AC6"/>
    <w:rsid w:val="00792A42"/>
    <w:rsid w:val="00792FAD"/>
    <w:rsid w:val="00793D0A"/>
    <w:rsid w:val="00793DCB"/>
    <w:rsid w:val="007948AD"/>
    <w:rsid w:val="0079578D"/>
    <w:rsid w:val="00797106"/>
    <w:rsid w:val="00797BA7"/>
    <w:rsid w:val="007A1121"/>
    <w:rsid w:val="007A13D1"/>
    <w:rsid w:val="007A143D"/>
    <w:rsid w:val="007A430E"/>
    <w:rsid w:val="007A4FBD"/>
    <w:rsid w:val="007A5605"/>
    <w:rsid w:val="007A6C10"/>
    <w:rsid w:val="007A726F"/>
    <w:rsid w:val="007B0CB7"/>
    <w:rsid w:val="007B3E76"/>
    <w:rsid w:val="007B52B9"/>
    <w:rsid w:val="007B581E"/>
    <w:rsid w:val="007B58EF"/>
    <w:rsid w:val="007B6455"/>
    <w:rsid w:val="007B7E11"/>
    <w:rsid w:val="007C0AC5"/>
    <w:rsid w:val="007C0CD5"/>
    <w:rsid w:val="007C357E"/>
    <w:rsid w:val="007C36BB"/>
    <w:rsid w:val="007C70F2"/>
    <w:rsid w:val="007C7E11"/>
    <w:rsid w:val="007D08DA"/>
    <w:rsid w:val="007D0A3D"/>
    <w:rsid w:val="007D0E67"/>
    <w:rsid w:val="007D1F56"/>
    <w:rsid w:val="007D2270"/>
    <w:rsid w:val="007D24AE"/>
    <w:rsid w:val="007D2607"/>
    <w:rsid w:val="007D2996"/>
    <w:rsid w:val="007D3477"/>
    <w:rsid w:val="007D3795"/>
    <w:rsid w:val="007D3B9B"/>
    <w:rsid w:val="007D3BFE"/>
    <w:rsid w:val="007D4140"/>
    <w:rsid w:val="007D50B4"/>
    <w:rsid w:val="007D65B4"/>
    <w:rsid w:val="007D6F10"/>
    <w:rsid w:val="007D6F3A"/>
    <w:rsid w:val="007E0772"/>
    <w:rsid w:val="007E0FE2"/>
    <w:rsid w:val="007E15D0"/>
    <w:rsid w:val="007E2AC2"/>
    <w:rsid w:val="007E2ADC"/>
    <w:rsid w:val="007E4F88"/>
    <w:rsid w:val="007E6E7A"/>
    <w:rsid w:val="007E7524"/>
    <w:rsid w:val="007E791E"/>
    <w:rsid w:val="007F0EB1"/>
    <w:rsid w:val="007F12AF"/>
    <w:rsid w:val="007F136F"/>
    <w:rsid w:val="007F14C9"/>
    <w:rsid w:val="007F1A36"/>
    <w:rsid w:val="007F3662"/>
    <w:rsid w:val="007F4400"/>
    <w:rsid w:val="007F5B5D"/>
    <w:rsid w:val="007F5BEC"/>
    <w:rsid w:val="007F62FB"/>
    <w:rsid w:val="007F6480"/>
    <w:rsid w:val="007F7CA6"/>
    <w:rsid w:val="00800943"/>
    <w:rsid w:val="00800A9D"/>
    <w:rsid w:val="00800E5B"/>
    <w:rsid w:val="008011A7"/>
    <w:rsid w:val="0080327B"/>
    <w:rsid w:val="00804A55"/>
    <w:rsid w:val="00804E06"/>
    <w:rsid w:val="00806090"/>
    <w:rsid w:val="00806213"/>
    <w:rsid w:val="0080730B"/>
    <w:rsid w:val="00811E85"/>
    <w:rsid w:val="008123C3"/>
    <w:rsid w:val="008132E5"/>
    <w:rsid w:val="008134C0"/>
    <w:rsid w:val="008138A3"/>
    <w:rsid w:val="00813BF4"/>
    <w:rsid w:val="00814FB8"/>
    <w:rsid w:val="00815D06"/>
    <w:rsid w:val="00816166"/>
    <w:rsid w:val="008169A5"/>
    <w:rsid w:val="00816AD8"/>
    <w:rsid w:val="00816BD6"/>
    <w:rsid w:val="008204F1"/>
    <w:rsid w:val="008209EF"/>
    <w:rsid w:val="00822DB7"/>
    <w:rsid w:val="00823DC3"/>
    <w:rsid w:val="00824C8A"/>
    <w:rsid w:val="00825A92"/>
    <w:rsid w:val="00826220"/>
    <w:rsid w:val="00830586"/>
    <w:rsid w:val="008309AD"/>
    <w:rsid w:val="00830F47"/>
    <w:rsid w:val="0083190E"/>
    <w:rsid w:val="0083224A"/>
    <w:rsid w:val="008324FD"/>
    <w:rsid w:val="00832D68"/>
    <w:rsid w:val="00832E15"/>
    <w:rsid w:val="008349BF"/>
    <w:rsid w:val="00834EC2"/>
    <w:rsid w:val="00840F64"/>
    <w:rsid w:val="0084217D"/>
    <w:rsid w:val="008421E1"/>
    <w:rsid w:val="008424D5"/>
    <w:rsid w:val="00843514"/>
    <w:rsid w:val="00843A33"/>
    <w:rsid w:val="00844CFC"/>
    <w:rsid w:val="00844E3E"/>
    <w:rsid w:val="00844FEC"/>
    <w:rsid w:val="00845185"/>
    <w:rsid w:val="00845537"/>
    <w:rsid w:val="00846DB5"/>
    <w:rsid w:val="0084726D"/>
    <w:rsid w:val="00847DA9"/>
    <w:rsid w:val="00851CF3"/>
    <w:rsid w:val="00852D31"/>
    <w:rsid w:val="00852EF3"/>
    <w:rsid w:val="0085305E"/>
    <w:rsid w:val="008533CF"/>
    <w:rsid w:val="0085368E"/>
    <w:rsid w:val="00853C5A"/>
    <w:rsid w:val="00853F02"/>
    <w:rsid w:val="008544A2"/>
    <w:rsid w:val="008548C6"/>
    <w:rsid w:val="00855186"/>
    <w:rsid w:val="00855C02"/>
    <w:rsid w:val="0085611C"/>
    <w:rsid w:val="008565A7"/>
    <w:rsid w:val="00856A88"/>
    <w:rsid w:val="0085776D"/>
    <w:rsid w:val="0086126D"/>
    <w:rsid w:val="00861DBA"/>
    <w:rsid w:val="00865A86"/>
    <w:rsid w:val="00865CBC"/>
    <w:rsid w:val="00866838"/>
    <w:rsid w:val="00866961"/>
    <w:rsid w:val="00866C9E"/>
    <w:rsid w:val="008676D1"/>
    <w:rsid w:val="00870DF9"/>
    <w:rsid w:val="00873E64"/>
    <w:rsid w:val="008744BC"/>
    <w:rsid w:val="00874574"/>
    <w:rsid w:val="008812E0"/>
    <w:rsid w:val="00881D4C"/>
    <w:rsid w:val="00883513"/>
    <w:rsid w:val="00884D04"/>
    <w:rsid w:val="008866CD"/>
    <w:rsid w:val="00887229"/>
    <w:rsid w:val="00887AE6"/>
    <w:rsid w:val="00890277"/>
    <w:rsid w:val="00890BC2"/>
    <w:rsid w:val="00891842"/>
    <w:rsid w:val="00892446"/>
    <w:rsid w:val="00894410"/>
    <w:rsid w:val="008949A9"/>
    <w:rsid w:val="00895277"/>
    <w:rsid w:val="00896DF3"/>
    <w:rsid w:val="00897D09"/>
    <w:rsid w:val="008A0154"/>
    <w:rsid w:val="008A09EF"/>
    <w:rsid w:val="008A337B"/>
    <w:rsid w:val="008A35EC"/>
    <w:rsid w:val="008A59AC"/>
    <w:rsid w:val="008A61E1"/>
    <w:rsid w:val="008A74B9"/>
    <w:rsid w:val="008A77E9"/>
    <w:rsid w:val="008B139E"/>
    <w:rsid w:val="008B236C"/>
    <w:rsid w:val="008B42C9"/>
    <w:rsid w:val="008B4768"/>
    <w:rsid w:val="008B503F"/>
    <w:rsid w:val="008B5047"/>
    <w:rsid w:val="008B558F"/>
    <w:rsid w:val="008B7496"/>
    <w:rsid w:val="008B7CDE"/>
    <w:rsid w:val="008C062B"/>
    <w:rsid w:val="008C0A94"/>
    <w:rsid w:val="008C1342"/>
    <w:rsid w:val="008C1485"/>
    <w:rsid w:val="008C2610"/>
    <w:rsid w:val="008C2A9C"/>
    <w:rsid w:val="008C673C"/>
    <w:rsid w:val="008C7586"/>
    <w:rsid w:val="008C7DBE"/>
    <w:rsid w:val="008D0794"/>
    <w:rsid w:val="008D0EEF"/>
    <w:rsid w:val="008D1EE9"/>
    <w:rsid w:val="008D256D"/>
    <w:rsid w:val="008D2B0B"/>
    <w:rsid w:val="008D32E2"/>
    <w:rsid w:val="008D358B"/>
    <w:rsid w:val="008D3B42"/>
    <w:rsid w:val="008D5A27"/>
    <w:rsid w:val="008D5ED6"/>
    <w:rsid w:val="008D63E7"/>
    <w:rsid w:val="008D7803"/>
    <w:rsid w:val="008D7C81"/>
    <w:rsid w:val="008E04DD"/>
    <w:rsid w:val="008E104E"/>
    <w:rsid w:val="008E1F90"/>
    <w:rsid w:val="008E3DD4"/>
    <w:rsid w:val="008E4B8B"/>
    <w:rsid w:val="008E4ED5"/>
    <w:rsid w:val="008E579F"/>
    <w:rsid w:val="008E5DBA"/>
    <w:rsid w:val="008E5EA1"/>
    <w:rsid w:val="008E5FF6"/>
    <w:rsid w:val="008E69CA"/>
    <w:rsid w:val="008E6A6A"/>
    <w:rsid w:val="008E7336"/>
    <w:rsid w:val="008E7590"/>
    <w:rsid w:val="008F1D48"/>
    <w:rsid w:val="008F3889"/>
    <w:rsid w:val="008F3A3C"/>
    <w:rsid w:val="008F4680"/>
    <w:rsid w:val="008F6ADB"/>
    <w:rsid w:val="00900809"/>
    <w:rsid w:val="009027A4"/>
    <w:rsid w:val="00902963"/>
    <w:rsid w:val="0090308C"/>
    <w:rsid w:val="00905341"/>
    <w:rsid w:val="00905762"/>
    <w:rsid w:val="0090663B"/>
    <w:rsid w:val="009076C1"/>
    <w:rsid w:val="00910BD7"/>
    <w:rsid w:val="00912AAF"/>
    <w:rsid w:val="0091697E"/>
    <w:rsid w:val="00920D2F"/>
    <w:rsid w:val="00921018"/>
    <w:rsid w:val="0092149C"/>
    <w:rsid w:val="0092264B"/>
    <w:rsid w:val="00922A8E"/>
    <w:rsid w:val="009235AC"/>
    <w:rsid w:val="00925509"/>
    <w:rsid w:val="00925D70"/>
    <w:rsid w:val="0092643E"/>
    <w:rsid w:val="00926CEA"/>
    <w:rsid w:val="009271F4"/>
    <w:rsid w:val="0093017A"/>
    <w:rsid w:val="00933EF3"/>
    <w:rsid w:val="00934C20"/>
    <w:rsid w:val="00935C63"/>
    <w:rsid w:val="00936240"/>
    <w:rsid w:val="00936D1F"/>
    <w:rsid w:val="00937E43"/>
    <w:rsid w:val="009403FD"/>
    <w:rsid w:val="00941CAF"/>
    <w:rsid w:val="00942889"/>
    <w:rsid w:val="0094367F"/>
    <w:rsid w:val="00944242"/>
    <w:rsid w:val="00944483"/>
    <w:rsid w:val="0094491B"/>
    <w:rsid w:val="00944DDF"/>
    <w:rsid w:val="00951172"/>
    <w:rsid w:val="009517D9"/>
    <w:rsid w:val="009518C1"/>
    <w:rsid w:val="009519BC"/>
    <w:rsid w:val="00951FAD"/>
    <w:rsid w:val="00952ED6"/>
    <w:rsid w:val="009534B0"/>
    <w:rsid w:val="00953CDA"/>
    <w:rsid w:val="00954547"/>
    <w:rsid w:val="00954B9B"/>
    <w:rsid w:val="00955659"/>
    <w:rsid w:val="00955BE7"/>
    <w:rsid w:val="009577BC"/>
    <w:rsid w:val="009610E0"/>
    <w:rsid w:val="009610F3"/>
    <w:rsid w:val="0096181C"/>
    <w:rsid w:val="00963492"/>
    <w:rsid w:val="00963D0F"/>
    <w:rsid w:val="00963D81"/>
    <w:rsid w:val="00964CE4"/>
    <w:rsid w:val="009655E9"/>
    <w:rsid w:val="009663C9"/>
    <w:rsid w:val="00966BE0"/>
    <w:rsid w:val="00966BEB"/>
    <w:rsid w:val="00966CE9"/>
    <w:rsid w:val="009672BE"/>
    <w:rsid w:val="00967C99"/>
    <w:rsid w:val="00967F5C"/>
    <w:rsid w:val="009701EF"/>
    <w:rsid w:val="00970933"/>
    <w:rsid w:val="00971C0D"/>
    <w:rsid w:val="009751BE"/>
    <w:rsid w:val="00975D29"/>
    <w:rsid w:val="009769A6"/>
    <w:rsid w:val="00981121"/>
    <w:rsid w:val="009819C6"/>
    <w:rsid w:val="00983315"/>
    <w:rsid w:val="00983345"/>
    <w:rsid w:val="00983ED1"/>
    <w:rsid w:val="00984CA1"/>
    <w:rsid w:val="00984D90"/>
    <w:rsid w:val="00992D64"/>
    <w:rsid w:val="0099367A"/>
    <w:rsid w:val="00993CA0"/>
    <w:rsid w:val="00994269"/>
    <w:rsid w:val="00994600"/>
    <w:rsid w:val="00995DEA"/>
    <w:rsid w:val="0099601B"/>
    <w:rsid w:val="00997336"/>
    <w:rsid w:val="009A037D"/>
    <w:rsid w:val="009A04A4"/>
    <w:rsid w:val="009A4844"/>
    <w:rsid w:val="009A760A"/>
    <w:rsid w:val="009A7C25"/>
    <w:rsid w:val="009B09E9"/>
    <w:rsid w:val="009B1616"/>
    <w:rsid w:val="009B35DC"/>
    <w:rsid w:val="009B4103"/>
    <w:rsid w:val="009B4833"/>
    <w:rsid w:val="009B4AFA"/>
    <w:rsid w:val="009B5174"/>
    <w:rsid w:val="009B59B4"/>
    <w:rsid w:val="009B7F96"/>
    <w:rsid w:val="009C18D0"/>
    <w:rsid w:val="009C3452"/>
    <w:rsid w:val="009C35D8"/>
    <w:rsid w:val="009C4181"/>
    <w:rsid w:val="009C4243"/>
    <w:rsid w:val="009C48F4"/>
    <w:rsid w:val="009C63C9"/>
    <w:rsid w:val="009D13E9"/>
    <w:rsid w:val="009D2241"/>
    <w:rsid w:val="009D2AD9"/>
    <w:rsid w:val="009D4995"/>
    <w:rsid w:val="009D4B9A"/>
    <w:rsid w:val="009D5146"/>
    <w:rsid w:val="009D65A0"/>
    <w:rsid w:val="009D68D2"/>
    <w:rsid w:val="009D6926"/>
    <w:rsid w:val="009D735B"/>
    <w:rsid w:val="009D770F"/>
    <w:rsid w:val="009D7730"/>
    <w:rsid w:val="009D797E"/>
    <w:rsid w:val="009D798E"/>
    <w:rsid w:val="009E2DAE"/>
    <w:rsid w:val="009E390F"/>
    <w:rsid w:val="009E45FB"/>
    <w:rsid w:val="009E4BB6"/>
    <w:rsid w:val="009E62E6"/>
    <w:rsid w:val="009F0B02"/>
    <w:rsid w:val="009F22CD"/>
    <w:rsid w:val="009F39F9"/>
    <w:rsid w:val="009F47C3"/>
    <w:rsid w:val="009F4A7E"/>
    <w:rsid w:val="009F58C0"/>
    <w:rsid w:val="009F676B"/>
    <w:rsid w:val="009F76B8"/>
    <w:rsid w:val="009F7EC0"/>
    <w:rsid w:val="00A018F4"/>
    <w:rsid w:val="00A03784"/>
    <w:rsid w:val="00A049EE"/>
    <w:rsid w:val="00A05A38"/>
    <w:rsid w:val="00A10633"/>
    <w:rsid w:val="00A111E0"/>
    <w:rsid w:val="00A11EED"/>
    <w:rsid w:val="00A128EA"/>
    <w:rsid w:val="00A142F2"/>
    <w:rsid w:val="00A154D5"/>
    <w:rsid w:val="00A16958"/>
    <w:rsid w:val="00A16C82"/>
    <w:rsid w:val="00A2016C"/>
    <w:rsid w:val="00A223C3"/>
    <w:rsid w:val="00A2244E"/>
    <w:rsid w:val="00A236FC"/>
    <w:rsid w:val="00A23B55"/>
    <w:rsid w:val="00A23E88"/>
    <w:rsid w:val="00A24039"/>
    <w:rsid w:val="00A24766"/>
    <w:rsid w:val="00A249B9"/>
    <w:rsid w:val="00A25A23"/>
    <w:rsid w:val="00A25E06"/>
    <w:rsid w:val="00A25F0A"/>
    <w:rsid w:val="00A266FF"/>
    <w:rsid w:val="00A26EE4"/>
    <w:rsid w:val="00A27DE7"/>
    <w:rsid w:val="00A27FFD"/>
    <w:rsid w:val="00A3002E"/>
    <w:rsid w:val="00A313C4"/>
    <w:rsid w:val="00A32DBE"/>
    <w:rsid w:val="00A340C8"/>
    <w:rsid w:val="00A356FD"/>
    <w:rsid w:val="00A36728"/>
    <w:rsid w:val="00A3755B"/>
    <w:rsid w:val="00A44E0B"/>
    <w:rsid w:val="00A4501D"/>
    <w:rsid w:val="00A4661A"/>
    <w:rsid w:val="00A468EB"/>
    <w:rsid w:val="00A50EFC"/>
    <w:rsid w:val="00A50FD6"/>
    <w:rsid w:val="00A52917"/>
    <w:rsid w:val="00A55D47"/>
    <w:rsid w:val="00A57745"/>
    <w:rsid w:val="00A57BA3"/>
    <w:rsid w:val="00A57DDF"/>
    <w:rsid w:val="00A617BE"/>
    <w:rsid w:val="00A62346"/>
    <w:rsid w:val="00A637C1"/>
    <w:rsid w:val="00A64CB5"/>
    <w:rsid w:val="00A64DBE"/>
    <w:rsid w:val="00A663D1"/>
    <w:rsid w:val="00A67724"/>
    <w:rsid w:val="00A732CB"/>
    <w:rsid w:val="00A74767"/>
    <w:rsid w:val="00A7481E"/>
    <w:rsid w:val="00A74980"/>
    <w:rsid w:val="00A74F1C"/>
    <w:rsid w:val="00A75184"/>
    <w:rsid w:val="00A75B50"/>
    <w:rsid w:val="00A76BAD"/>
    <w:rsid w:val="00A80A3B"/>
    <w:rsid w:val="00A82CB2"/>
    <w:rsid w:val="00A8353C"/>
    <w:rsid w:val="00A83C02"/>
    <w:rsid w:val="00A84240"/>
    <w:rsid w:val="00A8449F"/>
    <w:rsid w:val="00A86D08"/>
    <w:rsid w:val="00A86E54"/>
    <w:rsid w:val="00A90FAD"/>
    <w:rsid w:val="00A91788"/>
    <w:rsid w:val="00A93CCC"/>
    <w:rsid w:val="00A93EB5"/>
    <w:rsid w:val="00A96B5F"/>
    <w:rsid w:val="00A96D1B"/>
    <w:rsid w:val="00A97188"/>
    <w:rsid w:val="00A97440"/>
    <w:rsid w:val="00A97BA3"/>
    <w:rsid w:val="00AA05D5"/>
    <w:rsid w:val="00AA125C"/>
    <w:rsid w:val="00AA1709"/>
    <w:rsid w:val="00AA29C7"/>
    <w:rsid w:val="00AA29E9"/>
    <w:rsid w:val="00AA30A2"/>
    <w:rsid w:val="00AA4F19"/>
    <w:rsid w:val="00AA5FDF"/>
    <w:rsid w:val="00AA7812"/>
    <w:rsid w:val="00AA78E6"/>
    <w:rsid w:val="00AA7BA1"/>
    <w:rsid w:val="00AA7CF6"/>
    <w:rsid w:val="00AB0A13"/>
    <w:rsid w:val="00AB0D8C"/>
    <w:rsid w:val="00AB11BC"/>
    <w:rsid w:val="00AB1210"/>
    <w:rsid w:val="00AB2561"/>
    <w:rsid w:val="00AB3FF6"/>
    <w:rsid w:val="00AB5323"/>
    <w:rsid w:val="00AB6673"/>
    <w:rsid w:val="00AB67D6"/>
    <w:rsid w:val="00AB6A29"/>
    <w:rsid w:val="00AC062B"/>
    <w:rsid w:val="00AC2F5C"/>
    <w:rsid w:val="00AC4774"/>
    <w:rsid w:val="00AC497D"/>
    <w:rsid w:val="00AC51F5"/>
    <w:rsid w:val="00AC5D07"/>
    <w:rsid w:val="00AC62E0"/>
    <w:rsid w:val="00AC7513"/>
    <w:rsid w:val="00AC7D27"/>
    <w:rsid w:val="00AD1458"/>
    <w:rsid w:val="00AD317F"/>
    <w:rsid w:val="00AD46EE"/>
    <w:rsid w:val="00AD657F"/>
    <w:rsid w:val="00AD70AF"/>
    <w:rsid w:val="00AE4049"/>
    <w:rsid w:val="00AE4226"/>
    <w:rsid w:val="00AE4F43"/>
    <w:rsid w:val="00AE68B7"/>
    <w:rsid w:val="00AE750C"/>
    <w:rsid w:val="00AE7955"/>
    <w:rsid w:val="00AF12F2"/>
    <w:rsid w:val="00AF383C"/>
    <w:rsid w:val="00AF3EB5"/>
    <w:rsid w:val="00AF4142"/>
    <w:rsid w:val="00AF44CE"/>
    <w:rsid w:val="00AF4EC8"/>
    <w:rsid w:val="00AF53E3"/>
    <w:rsid w:val="00AF55E9"/>
    <w:rsid w:val="00AF5AE3"/>
    <w:rsid w:val="00AF5B27"/>
    <w:rsid w:val="00AF5BDA"/>
    <w:rsid w:val="00AF5DE6"/>
    <w:rsid w:val="00B006C0"/>
    <w:rsid w:val="00B00C7A"/>
    <w:rsid w:val="00B01FCD"/>
    <w:rsid w:val="00B03239"/>
    <w:rsid w:val="00B03349"/>
    <w:rsid w:val="00B042DC"/>
    <w:rsid w:val="00B07AFA"/>
    <w:rsid w:val="00B07BC7"/>
    <w:rsid w:val="00B101C5"/>
    <w:rsid w:val="00B10415"/>
    <w:rsid w:val="00B1043F"/>
    <w:rsid w:val="00B113F9"/>
    <w:rsid w:val="00B136A9"/>
    <w:rsid w:val="00B141F4"/>
    <w:rsid w:val="00B1438E"/>
    <w:rsid w:val="00B151A5"/>
    <w:rsid w:val="00B16173"/>
    <w:rsid w:val="00B17C3A"/>
    <w:rsid w:val="00B20B97"/>
    <w:rsid w:val="00B217FD"/>
    <w:rsid w:val="00B21CB8"/>
    <w:rsid w:val="00B24416"/>
    <w:rsid w:val="00B30A70"/>
    <w:rsid w:val="00B30E19"/>
    <w:rsid w:val="00B31152"/>
    <w:rsid w:val="00B31315"/>
    <w:rsid w:val="00B31D95"/>
    <w:rsid w:val="00B3547E"/>
    <w:rsid w:val="00B359DE"/>
    <w:rsid w:val="00B35FDE"/>
    <w:rsid w:val="00B36345"/>
    <w:rsid w:val="00B36D7E"/>
    <w:rsid w:val="00B377A6"/>
    <w:rsid w:val="00B40D94"/>
    <w:rsid w:val="00B42A59"/>
    <w:rsid w:val="00B42E1B"/>
    <w:rsid w:val="00B43435"/>
    <w:rsid w:val="00B4483A"/>
    <w:rsid w:val="00B44D11"/>
    <w:rsid w:val="00B464A9"/>
    <w:rsid w:val="00B504F1"/>
    <w:rsid w:val="00B51954"/>
    <w:rsid w:val="00B528A1"/>
    <w:rsid w:val="00B53248"/>
    <w:rsid w:val="00B53500"/>
    <w:rsid w:val="00B54C11"/>
    <w:rsid w:val="00B54F4B"/>
    <w:rsid w:val="00B551A3"/>
    <w:rsid w:val="00B554F3"/>
    <w:rsid w:val="00B5578F"/>
    <w:rsid w:val="00B56243"/>
    <w:rsid w:val="00B576D3"/>
    <w:rsid w:val="00B5EE1A"/>
    <w:rsid w:val="00B600D8"/>
    <w:rsid w:val="00B61D12"/>
    <w:rsid w:val="00B6239D"/>
    <w:rsid w:val="00B63036"/>
    <w:rsid w:val="00B63653"/>
    <w:rsid w:val="00B64534"/>
    <w:rsid w:val="00B65E8E"/>
    <w:rsid w:val="00B66A8F"/>
    <w:rsid w:val="00B66DBB"/>
    <w:rsid w:val="00B66E44"/>
    <w:rsid w:val="00B67506"/>
    <w:rsid w:val="00B70101"/>
    <w:rsid w:val="00B7131E"/>
    <w:rsid w:val="00B7339C"/>
    <w:rsid w:val="00B73D24"/>
    <w:rsid w:val="00B7479B"/>
    <w:rsid w:val="00B74F50"/>
    <w:rsid w:val="00B7599C"/>
    <w:rsid w:val="00B75C13"/>
    <w:rsid w:val="00B76719"/>
    <w:rsid w:val="00B76FF7"/>
    <w:rsid w:val="00B77391"/>
    <w:rsid w:val="00B81214"/>
    <w:rsid w:val="00B82656"/>
    <w:rsid w:val="00B82B8D"/>
    <w:rsid w:val="00B838A6"/>
    <w:rsid w:val="00B844E0"/>
    <w:rsid w:val="00B84FF6"/>
    <w:rsid w:val="00B85806"/>
    <w:rsid w:val="00B85DD4"/>
    <w:rsid w:val="00B86313"/>
    <w:rsid w:val="00B86570"/>
    <w:rsid w:val="00B90217"/>
    <w:rsid w:val="00B9121D"/>
    <w:rsid w:val="00B91665"/>
    <w:rsid w:val="00B92A99"/>
    <w:rsid w:val="00B93363"/>
    <w:rsid w:val="00B93CBA"/>
    <w:rsid w:val="00B9491C"/>
    <w:rsid w:val="00B950C5"/>
    <w:rsid w:val="00B95C48"/>
    <w:rsid w:val="00B95DEC"/>
    <w:rsid w:val="00B974AB"/>
    <w:rsid w:val="00B97549"/>
    <w:rsid w:val="00BA1625"/>
    <w:rsid w:val="00BA1E95"/>
    <w:rsid w:val="00BA2DF9"/>
    <w:rsid w:val="00BA2F08"/>
    <w:rsid w:val="00BA427F"/>
    <w:rsid w:val="00BA473A"/>
    <w:rsid w:val="00BA488B"/>
    <w:rsid w:val="00BA4A34"/>
    <w:rsid w:val="00BA653D"/>
    <w:rsid w:val="00BA7618"/>
    <w:rsid w:val="00BA76D8"/>
    <w:rsid w:val="00BB0113"/>
    <w:rsid w:val="00BB2D07"/>
    <w:rsid w:val="00BB3E84"/>
    <w:rsid w:val="00BB3EF0"/>
    <w:rsid w:val="00BB4612"/>
    <w:rsid w:val="00BB580D"/>
    <w:rsid w:val="00BB5CCC"/>
    <w:rsid w:val="00BB608E"/>
    <w:rsid w:val="00BB6209"/>
    <w:rsid w:val="00BB67B9"/>
    <w:rsid w:val="00BB74EE"/>
    <w:rsid w:val="00BB7690"/>
    <w:rsid w:val="00BC0097"/>
    <w:rsid w:val="00BC03C3"/>
    <w:rsid w:val="00BC0EC3"/>
    <w:rsid w:val="00BC1C2C"/>
    <w:rsid w:val="00BC230E"/>
    <w:rsid w:val="00BC274D"/>
    <w:rsid w:val="00BC2A61"/>
    <w:rsid w:val="00BC3275"/>
    <w:rsid w:val="00BC4E59"/>
    <w:rsid w:val="00BD077A"/>
    <w:rsid w:val="00BD2810"/>
    <w:rsid w:val="00BD3BD7"/>
    <w:rsid w:val="00BD41A0"/>
    <w:rsid w:val="00BD4D46"/>
    <w:rsid w:val="00BD54BC"/>
    <w:rsid w:val="00BD5BB4"/>
    <w:rsid w:val="00BD6B8C"/>
    <w:rsid w:val="00BD7E42"/>
    <w:rsid w:val="00BE0639"/>
    <w:rsid w:val="00BE0D2F"/>
    <w:rsid w:val="00BE184A"/>
    <w:rsid w:val="00BE381A"/>
    <w:rsid w:val="00BE3C6D"/>
    <w:rsid w:val="00BE4BB9"/>
    <w:rsid w:val="00BE5B94"/>
    <w:rsid w:val="00BE67F2"/>
    <w:rsid w:val="00BF00D6"/>
    <w:rsid w:val="00BF124D"/>
    <w:rsid w:val="00BF3360"/>
    <w:rsid w:val="00BF6D47"/>
    <w:rsid w:val="00BF7060"/>
    <w:rsid w:val="00BF7AEB"/>
    <w:rsid w:val="00C00CD3"/>
    <w:rsid w:val="00C013DF"/>
    <w:rsid w:val="00C0268F"/>
    <w:rsid w:val="00C0518A"/>
    <w:rsid w:val="00C066BC"/>
    <w:rsid w:val="00C07BFB"/>
    <w:rsid w:val="00C07DE6"/>
    <w:rsid w:val="00C1137E"/>
    <w:rsid w:val="00C1177E"/>
    <w:rsid w:val="00C12E85"/>
    <w:rsid w:val="00C13421"/>
    <w:rsid w:val="00C15512"/>
    <w:rsid w:val="00C15B6C"/>
    <w:rsid w:val="00C15CF8"/>
    <w:rsid w:val="00C17365"/>
    <w:rsid w:val="00C20005"/>
    <w:rsid w:val="00C20D3F"/>
    <w:rsid w:val="00C20F0D"/>
    <w:rsid w:val="00C21E1B"/>
    <w:rsid w:val="00C22DA4"/>
    <w:rsid w:val="00C24455"/>
    <w:rsid w:val="00C24B85"/>
    <w:rsid w:val="00C24FBE"/>
    <w:rsid w:val="00C255F5"/>
    <w:rsid w:val="00C257B6"/>
    <w:rsid w:val="00C25E1B"/>
    <w:rsid w:val="00C27B60"/>
    <w:rsid w:val="00C27BD2"/>
    <w:rsid w:val="00C27E66"/>
    <w:rsid w:val="00C31804"/>
    <w:rsid w:val="00C321CE"/>
    <w:rsid w:val="00C329CA"/>
    <w:rsid w:val="00C32AA7"/>
    <w:rsid w:val="00C33DFF"/>
    <w:rsid w:val="00C34491"/>
    <w:rsid w:val="00C348DA"/>
    <w:rsid w:val="00C34C8F"/>
    <w:rsid w:val="00C35519"/>
    <w:rsid w:val="00C4115D"/>
    <w:rsid w:val="00C43273"/>
    <w:rsid w:val="00C4621A"/>
    <w:rsid w:val="00C46B61"/>
    <w:rsid w:val="00C47024"/>
    <w:rsid w:val="00C50752"/>
    <w:rsid w:val="00C50777"/>
    <w:rsid w:val="00C50E7B"/>
    <w:rsid w:val="00C5211B"/>
    <w:rsid w:val="00C525FB"/>
    <w:rsid w:val="00C52AD6"/>
    <w:rsid w:val="00C52E01"/>
    <w:rsid w:val="00C52ED6"/>
    <w:rsid w:val="00C5306D"/>
    <w:rsid w:val="00C551B0"/>
    <w:rsid w:val="00C55F85"/>
    <w:rsid w:val="00C5723F"/>
    <w:rsid w:val="00C5725B"/>
    <w:rsid w:val="00C574F3"/>
    <w:rsid w:val="00C60784"/>
    <w:rsid w:val="00C613D0"/>
    <w:rsid w:val="00C614D2"/>
    <w:rsid w:val="00C6179D"/>
    <w:rsid w:val="00C620D8"/>
    <w:rsid w:val="00C6277A"/>
    <w:rsid w:val="00C63178"/>
    <w:rsid w:val="00C642E0"/>
    <w:rsid w:val="00C64C79"/>
    <w:rsid w:val="00C64C82"/>
    <w:rsid w:val="00C6586F"/>
    <w:rsid w:val="00C66F95"/>
    <w:rsid w:val="00C679B8"/>
    <w:rsid w:val="00C7021A"/>
    <w:rsid w:val="00C70350"/>
    <w:rsid w:val="00C70979"/>
    <w:rsid w:val="00C71C1A"/>
    <w:rsid w:val="00C72DF9"/>
    <w:rsid w:val="00C732BC"/>
    <w:rsid w:val="00C747FC"/>
    <w:rsid w:val="00C74B3A"/>
    <w:rsid w:val="00C751F1"/>
    <w:rsid w:val="00C75D54"/>
    <w:rsid w:val="00C77ADC"/>
    <w:rsid w:val="00C820BC"/>
    <w:rsid w:val="00C82B00"/>
    <w:rsid w:val="00C838BB"/>
    <w:rsid w:val="00C83D8A"/>
    <w:rsid w:val="00C84507"/>
    <w:rsid w:val="00C85D0C"/>
    <w:rsid w:val="00C91265"/>
    <w:rsid w:val="00C91862"/>
    <w:rsid w:val="00C94D39"/>
    <w:rsid w:val="00C97FB4"/>
    <w:rsid w:val="00CA1CDA"/>
    <w:rsid w:val="00CA211F"/>
    <w:rsid w:val="00CA24B5"/>
    <w:rsid w:val="00CA2ED7"/>
    <w:rsid w:val="00CA4049"/>
    <w:rsid w:val="00CA423C"/>
    <w:rsid w:val="00CA5B33"/>
    <w:rsid w:val="00CB1878"/>
    <w:rsid w:val="00CB2EFF"/>
    <w:rsid w:val="00CB3496"/>
    <w:rsid w:val="00CB3BD2"/>
    <w:rsid w:val="00CB50C7"/>
    <w:rsid w:val="00CB5244"/>
    <w:rsid w:val="00CB53D3"/>
    <w:rsid w:val="00CB5AE2"/>
    <w:rsid w:val="00CB6652"/>
    <w:rsid w:val="00CB6F8E"/>
    <w:rsid w:val="00CB7693"/>
    <w:rsid w:val="00CC0798"/>
    <w:rsid w:val="00CC085C"/>
    <w:rsid w:val="00CC1307"/>
    <w:rsid w:val="00CC189D"/>
    <w:rsid w:val="00CC35B5"/>
    <w:rsid w:val="00CC494A"/>
    <w:rsid w:val="00CC51B9"/>
    <w:rsid w:val="00CC53E3"/>
    <w:rsid w:val="00CC75FC"/>
    <w:rsid w:val="00CC76BD"/>
    <w:rsid w:val="00CC7976"/>
    <w:rsid w:val="00CD0240"/>
    <w:rsid w:val="00CD0F79"/>
    <w:rsid w:val="00CD21F0"/>
    <w:rsid w:val="00CD2462"/>
    <w:rsid w:val="00CD28CC"/>
    <w:rsid w:val="00CD5146"/>
    <w:rsid w:val="00CD5540"/>
    <w:rsid w:val="00CD5E16"/>
    <w:rsid w:val="00CD63A6"/>
    <w:rsid w:val="00CD6816"/>
    <w:rsid w:val="00CD68B0"/>
    <w:rsid w:val="00CD7A75"/>
    <w:rsid w:val="00CD7C6F"/>
    <w:rsid w:val="00CE1C1A"/>
    <w:rsid w:val="00CE2892"/>
    <w:rsid w:val="00CE2F77"/>
    <w:rsid w:val="00CE3208"/>
    <w:rsid w:val="00CE432D"/>
    <w:rsid w:val="00CE4E09"/>
    <w:rsid w:val="00CE4FEE"/>
    <w:rsid w:val="00CE5749"/>
    <w:rsid w:val="00CE5D21"/>
    <w:rsid w:val="00CE62B6"/>
    <w:rsid w:val="00CE711D"/>
    <w:rsid w:val="00CF0F5E"/>
    <w:rsid w:val="00CF27FB"/>
    <w:rsid w:val="00CF4715"/>
    <w:rsid w:val="00CF637F"/>
    <w:rsid w:val="00CF6EEE"/>
    <w:rsid w:val="00D004FD"/>
    <w:rsid w:val="00D01C27"/>
    <w:rsid w:val="00D02371"/>
    <w:rsid w:val="00D02F32"/>
    <w:rsid w:val="00D02F3A"/>
    <w:rsid w:val="00D03091"/>
    <w:rsid w:val="00D03250"/>
    <w:rsid w:val="00D051E5"/>
    <w:rsid w:val="00D05FAF"/>
    <w:rsid w:val="00D06D9C"/>
    <w:rsid w:val="00D07D2D"/>
    <w:rsid w:val="00D07E7A"/>
    <w:rsid w:val="00D1013A"/>
    <w:rsid w:val="00D10CD4"/>
    <w:rsid w:val="00D11B5E"/>
    <w:rsid w:val="00D11B9E"/>
    <w:rsid w:val="00D12E61"/>
    <w:rsid w:val="00D14760"/>
    <w:rsid w:val="00D15100"/>
    <w:rsid w:val="00D16138"/>
    <w:rsid w:val="00D167A2"/>
    <w:rsid w:val="00D16978"/>
    <w:rsid w:val="00D17217"/>
    <w:rsid w:val="00D205A0"/>
    <w:rsid w:val="00D219DA"/>
    <w:rsid w:val="00D232BD"/>
    <w:rsid w:val="00D239FE"/>
    <w:rsid w:val="00D25110"/>
    <w:rsid w:val="00D253B5"/>
    <w:rsid w:val="00D253C7"/>
    <w:rsid w:val="00D2580C"/>
    <w:rsid w:val="00D25F8A"/>
    <w:rsid w:val="00D2773C"/>
    <w:rsid w:val="00D27B11"/>
    <w:rsid w:val="00D30483"/>
    <w:rsid w:val="00D30F17"/>
    <w:rsid w:val="00D3166E"/>
    <w:rsid w:val="00D31B7B"/>
    <w:rsid w:val="00D325F7"/>
    <w:rsid w:val="00D32F1F"/>
    <w:rsid w:val="00D33077"/>
    <w:rsid w:val="00D33C26"/>
    <w:rsid w:val="00D34329"/>
    <w:rsid w:val="00D35837"/>
    <w:rsid w:val="00D37B94"/>
    <w:rsid w:val="00D417E0"/>
    <w:rsid w:val="00D421AD"/>
    <w:rsid w:val="00D4426B"/>
    <w:rsid w:val="00D442CB"/>
    <w:rsid w:val="00D45DA6"/>
    <w:rsid w:val="00D45FCC"/>
    <w:rsid w:val="00D472B8"/>
    <w:rsid w:val="00D47572"/>
    <w:rsid w:val="00D47C67"/>
    <w:rsid w:val="00D47D5F"/>
    <w:rsid w:val="00D51696"/>
    <w:rsid w:val="00D51F89"/>
    <w:rsid w:val="00D5234D"/>
    <w:rsid w:val="00D52552"/>
    <w:rsid w:val="00D527D9"/>
    <w:rsid w:val="00D52FF3"/>
    <w:rsid w:val="00D53D9A"/>
    <w:rsid w:val="00D54B4F"/>
    <w:rsid w:val="00D55510"/>
    <w:rsid w:val="00D57903"/>
    <w:rsid w:val="00D57D51"/>
    <w:rsid w:val="00D646CB"/>
    <w:rsid w:val="00D649EE"/>
    <w:rsid w:val="00D65EE9"/>
    <w:rsid w:val="00D66D6B"/>
    <w:rsid w:val="00D6760D"/>
    <w:rsid w:val="00D7265C"/>
    <w:rsid w:val="00D73407"/>
    <w:rsid w:val="00D738D6"/>
    <w:rsid w:val="00D74A0E"/>
    <w:rsid w:val="00D77596"/>
    <w:rsid w:val="00D776AD"/>
    <w:rsid w:val="00D77A26"/>
    <w:rsid w:val="00D826BF"/>
    <w:rsid w:val="00D83E5F"/>
    <w:rsid w:val="00D846D1"/>
    <w:rsid w:val="00D84742"/>
    <w:rsid w:val="00D84C52"/>
    <w:rsid w:val="00D86495"/>
    <w:rsid w:val="00D86B89"/>
    <w:rsid w:val="00D91388"/>
    <w:rsid w:val="00D91597"/>
    <w:rsid w:val="00D916F3"/>
    <w:rsid w:val="00D934A4"/>
    <w:rsid w:val="00D936F6"/>
    <w:rsid w:val="00D93C9B"/>
    <w:rsid w:val="00D93D11"/>
    <w:rsid w:val="00D93D15"/>
    <w:rsid w:val="00D943A0"/>
    <w:rsid w:val="00D95A11"/>
    <w:rsid w:val="00D95E81"/>
    <w:rsid w:val="00D9690C"/>
    <w:rsid w:val="00D97E96"/>
    <w:rsid w:val="00DA1EEE"/>
    <w:rsid w:val="00DA3887"/>
    <w:rsid w:val="00DA48B4"/>
    <w:rsid w:val="00DA511A"/>
    <w:rsid w:val="00DA626E"/>
    <w:rsid w:val="00DA65E5"/>
    <w:rsid w:val="00DA73DB"/>
    <w:rsid w:val="00DA7927"/>
    <w:rsid w:val="00DB014F"/>
    <w:rsid w:val="00DB0A73"/>
    <w:rsid w:val="00DB29D4"/>
    <w:rsid w:val="00DB4CFA"/>
    <w:rsid w:val="00DC05E6"/>
    <w:rsid w:val="00DC1FCD"/>
    <w:rsid w:val="00DC28EE"/>
    <w:rsid w:val="00DC2E30"/>
    <w:rsid w:val="00DC4405"/>
    <w:rsid w:val="00DC5139"/>
    <w:rsid w:val="00DC6358"/>
    <w:rsid w:val="00DC7006"/>
    <w:rsid w:val="00DD0EF9"/>
    <w:rsid w:val="00DD10B7"/>
    <w:rsid w:val="00DD1E1F"/>
    <w:rsid w:val="00DD290A"/>
    <w:rsid w:val="00DD4201"/>
    <w:rsid w:val="00DD43ED"/>
    <w:rsid w:val="00DD471F"/>
    <w:rsid w:val="00DD4968"/>
    <w:rsid w:val="00DD60A8"/>
    <w:rsid w:val="00DD6152"/>
    <w:rsid w:val="00DD61E0"/>
    <w:rsid w:val="00DD7A95"/>
    <w:rsid w:val="00DE040A"/>
    <w:rsid w:val="00DE1659"/>
    <w:rsid w:val="00DE19A3"/>
    <w:rsid w:val="00DE2245"/>
    <w:rsid w:val="00DE43AB"/>
    <w:rsid w:val="00DE5871"/>
    <w:rsid w:val="00DE61AE"/>
    <w:rsid w:val="00DE6DBF"/>
    <w:rsid w:val="00DF1A43"/>
    <w:rsid w:val="00DF2203"/>
    <w:rsid w:val="00DF2C5E"/>
    <w:rsid w:val="00DF3144"/>
    <w:rsid w:val="00DF33BD"/>
    <w:rsid w:val="00DF3A99"/>
    <w:rsid w:val="00DF4456"/>
    <w:rsid w:val="00DF45A5"/>
    <w:rsid w:val="00DF586E"/>
    <w:rsid w:val="00DF5E79"/>
    <w:rsid w:val="00DF6070"/>
    <w:rsid w:val="00DF6333"/>
    <w:rsid w:val="00DF69D2"/>
    <w:rsid w:val="00DF74A6"/>
    <w:rsid w:val="00DF7D68"/>
    <w:rsid w:val="00E0022D"/>
    <w:rsid w:val="00E00BE9"/>
    <w:rsid w:val="00E00D03"/>
    <w:rsid w:val="00E01A2D"/>
    <w:rsid w:val="00E01E14"/>
    <w:rsid w:val="00E0462A"/>
    <w:rsid w:val="00E04BBB"/>
    <w:rsid w:val="00E051F2"/>
    <w:rsid w:val="00E052AD"/>
    <w:rsid w:val="00E052DA"/>
    <w:rsid w:val="00E054F0"/>
    <w:rsid w:val="00E0609D"/>
    <w:rsid w:val="00E06A72"/>
    <w:rsid w:val="00E0794B"/>
    <w:rsid w:val="00E10870"/>
    <w:rsid w:val="00E112A3"/>
    <w:rsid w:val="00E11CDB"/>
    <w:rsid w:val="00E14789"/>
    <w:rsid w:val="00E1591B"/>
    <w:rsid w:val="00E15FBE"/>
    <w:rsid w:val="00E20A4E"/>
    <w:rsid w:val="00E20F9E"/>
    <w:rsid w:val="00E210EC"/>
    <w:rsid w:val="00E224DA"/>
    <w:rsid w:val="00E2271D"/>
    <w:rsid w:val="00E22AC7"/>
    <w:rsid w:val="00E23329"/>
    <w:rsid w:val="00E2343A"/>
    <w:rsid w:val="00E24718"/>
    <w:rsid w:val="00E2578C"/>
    <w:rsid w:val="00E25C6E"/>
    <w:rsid w:val="00E27552"/>
    <w:rsid w:val="00E30C50"/>
    <w:rsid w:val="00E30F5B"/>
    <w:rsid w:val="00E31BAF"/>
    <w:rsid w:val="00E31F05"/>
    <w:rsid w:val="00E32D00"/>
    <w:rsid w:val="00E34507"/>
    <w:rsid w:val="00E34C10"/>
    <w:rsid w:val="00E3506C"/>
    <w:rsid w:val="00E355DA"/>
    <w:rsid w:val="00E35971"/>
    <w:rsid w:val="00E36402"/>
    <w:rsid w:val="00E36F05"/>
    <w:rsid w:val="00E37FC5"/>
    <w:rsid w:val="00E3FDE6"/>
    <w:rsid w:val="00E412EA"/>
    <w:rsid w:val="00E43F19"/>
    <w:rsid w:val="00E440C8"/>
    <w:rsid w:val="00E44C33"/>
    <w:rsid w:val="00E44D09"/>
    <w:rsid w:val="00E44FBC"/>
    <w:rsid w:val="00E45A9A"/>
    <w:rsid w:val="00E45CD8"/>
    <w:rsid w:val="00E45DAF"/>
    <w:rsid w:val="00E4682C"/>
    <w:rsid w:val="00E50316"/>
    <w:rsid w:val="00E509C8"/>
    <w:rsid w:val="00E50ABD"/>
    <w:rsid w:val="00E50DB5"/>
    <w:rsid w:val="00E520C4"/>
    <w:rsid w:val="00E524AE"/>
    <w:rsid w:val="00E525DD"/>
    <w:rsid w:val="00E52B31"/>
    <w:rsid w:val="00E52BB6"/>
    <w:rsid w:val="00E52FFA"/>
    <w:rsid w:val="00E535D2"/>
    <w:rsid w:val="00E53F0C"/>
    <w:rsid w:val="00E54ACC"/>
    <w:rsid w:val="00E5501F"/>
    <w:rsid w:val="00E550B5"/>
    <w:rsid w:val="00E61243"/>
    <w:rsid w:val="00E6201D"/>
    <w:rsid w:val="00E624DA"/>
    <w:rsid w:val="00E62CBF"/>
    <w:rsid w:val="00E62F20"/>
    <w:rsid w:val="00E64552"/>
    <w:rsid w:val="00E64C11"/>
    <w:rsid w:val="00E65AD3"/>
    <w:rsid w:val="00E65C31"/>
    <w:rsid w:val="00E66370"/>
    <w:rsid w:val="00E6650D"/>
    <w:rsid w:val="00E66838"/>
    <w:rsid w:val="00E67045"/>
    <w:rsid w:val="00E6758A"/>
    <w:rsid w:val="00E704F6"/>
    <w:rsid w:val="00E70FB9"/>
    <w:rsid w:val="00E73AB2"/>
    <w:rsid w:val="00E7645D"/>
    <w:rsid w:val="00E81AA7"/>
    <w:rsid w:val="00E8308B"/>
    <w:rsid w:val="00E837BC"/>
    <w:rsid w:val="00E83A13"/>
    <w:rsid w:val="00E83FBE"/>
    <w:rsid w:val="00E84619"/>
    <w:rsid w:val="00E8474B"/>
    <w:rsid w:val="00E85730"/>
    <w:rsid w:val="00E86D2E"/>
    <w:rsid w:val="00E87F20"/>
    <w:rsid w:val="00E90810"/>
    <w:rsid w:val="00E912A2"/>
    <w:rsid w:val="00E92016"/>
    <w:rsid w:val="00E926EE"/>
    <w:rsid w:val="00E92CF2"/>
    <w:rsid w:val="00E92EB0"/>
    <w:rsid w:val="00E936A2"/>
    <w:rsid w:val="00E94D20"/>
    <w:rsid w:val="00E95813"/>
    <w:rsid w:val="00E958FF"/>
    <w:rsid w:val="00E968BC"/>
    <w:rsid w:val="00E976CC"/>
    <w:rsid w:val="00EA07A4"/>
    <w:rsid w:val="00EA1B2E"/>
    <w:rsid w:val="00EA33FD"/>
    <w:rsid w:val="00EA4672"/>
    <w:rsid w:val="00EA4B89"/>
    <w:rsid w:val="00EA6850"/>
    <w:rsid w:val="00EA7619"/>
    <w:rsid w:val="00EA7AEA"/>
    <w:rsid w:val="00EA7D59"/>
    <w:rsid w:val="00EB0444"/>
    <w:rsid w:val="00EB0E67"/>
    <w:rsid w:val="00EB278E"/>
    <w:rsid w:val="00EB5A8E"/>
    <w:rsid w:val="00EB675C"/>
    <w:rsid w:val="00EB7FC5"/>
    <w:rsid w:val="00EC0AE6"/>
    <w:rsid w:val="00EC2A6C"/>
    <w:rsid w:val="00EC3268"/>
    <w:rsid w:val="00EC3408"/>
    <w:rsid w:val="00EC5104"/>
    <w:rsid w:val="00EC5301"/>
    <w:rsid w:val="00EC676D"/>
    <w:rsid w:val="00EC716F"/>
    <w:rsid w:val="00EC730C"/>
    <w:rsid w:val="00EC7BFA"/>
    <w:rsid w:val="00ED0B84"/>
    <w:rsid w:val="00ED1AED"/>
    <w:rsid w:val="00ED37C4"/>
    <w:rsid w:val="00ED3E5C"/>
    <w:rsid w:val="00ED4C54"/>
    <w:rsid w:val="00ED4E5E"/>
    <w:rsid w:val="00ED5203"/>
    <w:rsid w:val="00ED5418"/>
    <w:rsid w:val="00ED5612"/>
    <w:rsid w:val="00ED5718"/>
    <w:rsid w:val="00ED5B2F"/>
    <w:rsid w:val="00ED74A8"/>
    <w:rsid w:val="00EE04A7"/>
    <w:rsid w:val="00EE195C"/>
    <w:rsid w:val="00EE2505"/>
    <w:rsid w:val="00EE47B4"/>
    <w:rsid w:val="00EE6A6F"/>
    <w:rsid w:val="00EE6B1C"/>
    <w:rsid w:val="00EF0A85"/>
    <w:rsid w:val="00EF1913"/>
    <w:rsid w:val="00EF217A"/>
    <w:rsid w:val="00EF21B9"/>
    <w:rsid w:val="00EF27D4"/>
    <w:rsid w:val="00EF2C19"/>
    <w:rsid w:val="00EF2F05"/>
    <w:rsid w:val="00EF34EA"/>
    <w:rsid w:val="00EF3794"/>
    <w:rsid w:val="00EF478A"/>
    <w:rsid w:val="00EF47A7"/>
    <w:rsid w:val="00EF6108"/>
    <w:rsid w:val="00F04D18"/>
    <w:rsid w:val="00F04DFE"/>
    <w:rsid w:val="00F050C5"/>
    <w:rsid w:val="00F0590D"/>
    <w:rsid w:val="00F06331"/>
    <w:rsid w:val="00F067C0"/>
    <w:rsid w:val="00F11335"/>
    <w:rsid w:val="00F1210C"/>
    <w:rsid w:val="00F127AA"/>
    <w:rsid w:val="00F136DC"/>
    <w:rsid w:val="00F143E0"/>
    <w:rsid w:val="00F14A5C"/>
    <w:rsid w:val="00F16A96"/>
    <w:rsid w:val="00F2136C"/>
    <w:rsid w:val="00F222DC"/>
    <w:rsid w:val="00F226B6"/>
    <w:rsid w:val="00F23165"/>
    <w:rsid w:val="00F24FFA"/>
    <w:rsid w:val="00F26071"/>
    <w:rsid w:val="00F271D0"/>
    <w:rsid w:val="00F2771D"/>
    <w:rsid w:val="00F303BB"/>
    <w:rsid w:val="00F314BB"/>
    <w:rsid w:val="00F31A55"/>
    <w:rsid w:val="00F31B8A"/>
    <w:rsid w:val="00F3438A"/>
    <w:rsid w:val="00F3460D"/>
    <w:rsid w:val="00F35781"/>
    <w:rsid w:val="00F35D9D"/>
    <w:rsid w:val="00F35F02"/>
    <w:rsid w:val="00F366C2"/>
    <w:rsid w:val="00F368FD"/>
    <w:rsid w:val="00F37D17"/>
    <w:rsid w:val="00F40560"/>
    <w:rsid w:val="00F4125C"/>
    <w:rsid w:val="00F42075"/>
    <w:rsid w:val="00F422B1"/>
    <w:rsid w:val="00F43EF8"/>
    <w:rsid w:val="00F43FAF"/>
    <w:rsid w:val="00F44E6B"/>
    <w:rsid w:val="00F453C5"/>
    <w:rsid w:val="00F4584F"/>
    <w:rsid w:val="00F51000"/>
    <w:rsid w:val="00F511C8"/>
    <w:rsid w:val="00F522A2"/>
    <w:rsid w:val="00F52F1B"/>
    <w:rsid w:val="00F54E75"/>
    <w:rsid w:val="00F56DA2"/>
    <w:rsid w:val="00F56EDD"/>
    <w:rsid w:val="00F57B62"/>
    <w:rsid w:val="00F60299"/>
    <w:rsid w:val="00F60A7B"/>
    <w:rsid w:val="00F622E6"/>
    <w:rsid w:val="00F630B6"/>
    <w:rsid w:val="00F63150"/>
    <w:rsid w:val="00F63368"/>
    <w:rsid w:val="00F63997"/>
    <w:rsid w:val="00F648F0"/>
    <w:rsid w:val="00F6505D"/>
    <w:rsid w:val="00F67960"/>
    <w:rsid w:val="00F70D8E"/>
    <w:rsid w:val="00F7216F"/>
    <w:rsid w:val="00F7272F"/>
    <w:rsid w:val="00F731AD"/>
    <w:rsid w:val="00F7387A"/>
    <w:rsid w:val="00F73E0D"/>
    <w:rsid w:val="00F74B59"/>
    <w:rsid w:val="00F74F5F"/>
    <w:rsid w:val="00F757B7"/>
    <w:rsid w:val="00F766D3"/>
    <w:rsid w:val="00F76D3B"/>
    <w:rsid w:val="00F77576"/>
    <w:rsid w:val="00F77611"/>
    <w:rsid w:val="00F8162E"/>
    <w:rsid w:val="00F818C0"/>
    <w:rsid w:val="00F83266"/>
    <w:rsid w:val="00F86AE8"/>
    <w:rsid w:val="00F86D1D"/>
    <w:rsid w:val="00F86E76"/>
    <w:rsid w:val="00F87C8C"/>
    <w:rsid w:val="00F87EED"/>
    <w:rsid w:val="00F90650"/>
    <w:rsid w:val="00F9336F"/>
    <w:rsid w:val="00F93726"/>
    <w:rsid w:val="00F9378D"/>
    <w:rsid w:val="00F93E74"/>
    <w:rsid w:val="00F94234"/>
    <w:rsid w:val="00F9567E"/>
    <w:rsid w:val="00F96EE5"/>
    <w:rsid w:val="00F97DAA"/>
    <w:rsid w:val="00FA1349"/>
    <w:rsid w:val="00FA3926"/>
    <w:rsid w:val="00FA41F2"/>
    <w:rsid w:val="00FA4856"/>
    <w:rsid w:val="00FA63B3"/>
    <w:rsid w:val="00FA66E5"/>
    <w:rsid w:val="00FA6AF8"/>
    <w:rsid w:val="00FA6C7E"/>
    <w:rsid w:val="00FA70E1"/>
    <w:rsid w:val="00FA71BD"/>
    <w:rsid w:val="00FB1D06"/>
    <w:rsid w:val="00FB236D"/>
    <w:rsid w:val="00FB3E26"/>
    <w:rsid w:val="00FB4098"/>
    <w:rsid w:val="00FB4821"/>
    <w:rsid w:val="00FB51A0"/>
    <w:rsid w:val="00FB51DA"/>
    <w:rsid w:val="00FC0423"/>
    <w:rsid w:val="00FC1D45"/>
    <w:rsid w:val="00FC2007"/>
    <w:rsid w:val="00FC2BE5"/>
    <w:rsid w:val="00FC3BC5"/>
    <w:rsid w:val="00FC44E8"/>
    <w:rsid w:val="00FC46B3"/>
    <w:rsid w:val="00FC5ABE"/>
    <w:rsid w:val="00FC646F"/>
    <w:rsid w:val="00FC6B22"/>
    <w:rsid w:val="00FD1AC2"/>
    <w:rsid w:val="00FD20EE"/>
    <w:rsid w:val="00FD2A08"/>
    <w:rsid w:val="00FD3923"/>
    <w:rsid w:val="00FD4B2A"/>
    <w:rsid w:val="00FD5DFE"/>
    <w:rsid w:val="00FD663E"/>
    <w:rsid w:val="00FD6EBA"/>
    <w:rsid w:val="00FD6FDC"/>
    <w:rsid w:val="00FD6FE5"/>
    <w:rsid w:val="00FD7774"/>
    <w:rsid w:val="00FE00B3"/>
    <w:rsid w:val="00FE00DE"/>
    <w:rsid w:val="00FE0891"/>
    <w:rsid w:val="00FE1194"/>
    <w:rsid w:val="00FE12EB"/>
    <w:rsid w:val="00FE1374"/>
    <w:rsid w:val="00FE2E1E"/>
    <w:rsid w:val="00FE3CBF"/>
    <w:rsid w:val="00FE3F5F"/>
    <w:rsid w:val="00FE5064"/>
    <w:rsid w:val="00FE5383"/>
    <w:rsid w:val="00FE5BBB"/>
    <w:rsid w:val="00FE6776"/>
    <w:rsid w:val="00FE77BA"/>
    <w:rsid w:val="00FF04A5"/>
    <w:rsid w:val="00FF18DB"/>
    <w:rsid w:val="00FF1A11"/>
    <w:rsid w:val="00FF1EC8"/>
    <w:rsid w:val="00FF2261"/>
    <w:rsid w:val="00FF4A9E"/>
    <w:rsid w:val="00FF4F64"/>
    <w:rsid w:val="00FF6444"/>
    <w:rsid w:val="00FF7423"/>
    <w:rsid w:val="00FF7965"/>
    <w:rsid w:val="00FF7C82"/>
    <w:rsid w:val="0107415E"/>
    <w:rsid w:val="0116CD77"/>
    <w:rsid w:val="01236F5E"/>
    <w:rsid w:val="01387E09"/>
    <w:rsid w:val="01394CC2"/>
    <w:rsid w:val="013CAD0D"/>
    <w:rsid w:val="01400297"/>
    <w:rsid w:val="0163804D"/>
    <w:rsid w:val="01A4B3B0"/>
    <w:rsid w:val="01BB30DE"/>
    <w:rsid w:val="01F20195"/>
    <w:rsid w:val="01FC395D"/>
    <w:rsid w:val="0201C8DE"/>
    <w:rsid w:val="021F34DC"/>
    <w:rsid w:val="02310515"/>
    <w:rsid w:val="0240F838"/>
    <w:rsid w:val="02678210"/>
    <w:rsid w:val="027D8EE1"/>
    <w:rsid w:val="0290BE43"/>
    <w:rsid w:val="02A8EF51"/>
    <w:rsid w:val="02ABB1E6"/>
    <w:rsid w:val="02DE019C"/>
    <w:rsid w:val="02FF71BA"/>
    <w:rsid w:val="031B086B"/>
    <w:rsid w:val="03214324"/>
    <w:rsid w:val="0322388D"/>
    <w:rsid w:val="0336C482"/>
    <w:rsid w:val="0359E489"/>
    <w:rsid w:val="035DF4E3"/>
    <w:rsid w:val="03847586"/>
    <w:rsid w:val="038EC9D4"/>
    <w:rsid w:val="0399A040"/>
    <w:rsid w:val="03CF5167"/>
    <w:rsid w:val="03D02BBB"/>
    <w:rsid w:val="03F649CD"/>
    <w:rsid w:val="04072FB6"/>
    <w:rsid w:val="042D2D68"/>
    <w:rsid w:val="04396E00"/>
    <w:rsid w:val="04443759"/>
    <w:rsid w:val="044C02D4"/>
    <w:rsid w:val="04576DB8"/>
    <w:rsid w:val="045F5AB9"/>
    <w:rsid w:val="0468ED31"/>
    <w:rsid w:val="049226A0"/>
    <w:rsid w:val="04BE1716"/>
    <w:rsid w:val="04EB6ACC"/>
    <w:rsid w:val="04EF8C17"/>
    <w:rsid w:val="04F46A2A"/>
    <w:rsid w:val="0515F000"/>
    <w:rsid w:val="054076BB"/>
    <w:rsid w:val="05429461"/>
    <w:rsid w:val="0542D7C0"/>
    <w:rsid w:val="0561B3D2"/>
    <w:rsid w:val="0587A7AC"/>
    <w:rsid w:val="05973379"/>
    <w:rsid w:val="0597C88E"/>
    <w:rsid w:val="0599BBEF"/>
    <w:rsid w:val="05A1F1C4"/>
    <w:rsid w:val="05A5CEA8"/>
    <w:rsid w:val="05A64D8D"/>
    <w:rsid w:val="05ADD1FC"/>
    <w:rsid w:val="05B0C608"/>
    <w:rsid w:val="05BE0FA1"/>
    <w:rsid w:val="05C6A733"/>
    <w:rsid w:val="05D07DFC"/>
    <w:rsid w:val="05D1EE61"/>
    <w:rsid w:val="06099352"/>
    <w:rsid w:val="0612B780"/>
    <w:rsid w:val="061943C0"/>
    <w:rsid w:val="062D3AB7"/>
    <w:rsid w:val="063D137E"/>
    <w:rsid w:val="0641CC40"/>
    <w:rsid w:val="069DC264"/>
    <w:rsid w:val="06A49B7D"/>
    <w:rsid w:val="06BC21B1"/>
    <w:rsid w:val="06DE993D"/>
    <w:rsid w:val="073342A8"/>
    <w:rsid w:val="0757D924"/>
    <w:rsid w:val="0795A314"/>
    <w:rsid w:val="0797B299"/>
    <w:rsid w:val="07B29515"/>
    <w:rsid w:val="07D15834"/>
    <w:rsid w:val="07DAB502"/>
    <w:rsid w:val="08128E40"/>
    <w:rsid w:val="08134B79"/>
    <w:rsid w:val="081BE5B1"/>
    <w:rsid w:val="081C1559"/>
    <w:rsid w:val="0850AE4B"/>
    <w:rsid w:val="086529F6"/>
    <w:rsid w:val="0872B952"/>
    <w:rsid w:val="088FCFE4"/>
    <w:rsid w:val="0896AE77"/>
    <w:rsid w:val="089D0C92"/>
    <w:rsid w:val="08ACC499"/>
    <w:rsid w:val="08B2FF08"/>
    <w:rsid w:val="08F1540B"/>
    <w:rsid w:val="08FFA30C"/>
    <w:rsid w:val="09182E88"/>
    <w:rsid w:val="091918F0"/>
    <w:rsid w:val="091BE2E0"/>
    <w:rsid w:val="093E3B2D"/>
    <w:rsid w:val="094F11F9"/>
    <w:rsid w:val="095371D2"/>
    <w:rsid w:val="09649FC2"/>
    <w:rsid w:val="09651D13"/>
    <w:rsid w:val="09A0F7C6"/>
    <w:rsid w:val="09C1BE94"/>
    <w:rsid w:val="0A13DE24"/>
    <w:rsid w:val="0A3C5769"/>
    <w:rsid w:val="0A41DD06"/>
    <w:rsid w:val="0A47D5FD"/>
    <w:rsid w:val="0A64A6DF"/>
    <w:rsid w:val="0A9527D0"/>
    <w:rsid w:val="0A9DC202"/>
    <w:rsid w:val="0AC8A4A6"/>
    <w:rsid w:val="0ACF08BE"/>
    <w:rsid w:val="0AE2B587"/>
    <w:rsid w:val="0AF420C1"/>
    <w:rsid w:val="0B4D5E1A"/>
    <w:rsid w:val="0B698C21"/>
    <w:rsid w:val="0B74078C"/>
    <w:rsid w:val="0B9C774A"/>
    <w:rsid w:val="0BA5E3A4"/>
    <w:rsid w:val="0BBAC6F4"/>
    <w:rsid w:val="0C255AE7"/>
    <w:rsid w:val="0C6F0CA3"/>
    <w:rsid w:val="0C7813FC"/>
    <w:rsid w:val="0C8FEB3F"/>
    <w:rsid w:val="0C977EEC"/>
    <w:rsid w:val="0CA4DCB4"/>
    <w:rsid w:val="0CB1F621"/>
    <w:rsid w:val="0CBDE0EB"/>
    <w:rsid w:val="0CD28D9A"/>
    <w:rsid w:val="0D0B7935"/>
    <w:rsid w:val="0D27D7D8"/>
    <w:rsid w:val="0D663657"/>
    <w:rsid w:val="0D767831"/>
    <w:rsid w:val="0D95437E"/>
    <w:rsid w:val="0DB6C008"/>
    <w:rsid w:val="0DCD59A8"/>
    <w:rsid w:val="0DD31AEC"/>
    <w:rsid w:val="0DD895FB"/>
    <w:rsid w:val="0DDAF639"/>
    <w:rsid w:val="0DFB1A5F"/>
    <w:rsid w:val="0E2A62BF"/>
    <w:rsid w:val="0E2ADBA8"/>
    <w:rsid w:val="0E2D8434"/>
    <w:rsid w:val="0E3608DD"/>
    <w:rsid w:val="0E610FB2"/>
    <w:rsid w:val="0E63ED2C"/>
    <w:rsid w:val="0E83C0B2"/>
    <w:rsid w:val="0E8AC173"/>
    <w:rsid w:val="0E93A7DC"/>
    <w:rsid w:val="0E9FB5AC"/>
    <w:rsid w:val="0EB8DBE3"/>
    <w:rsid w:val="0EB93EF0"/>
    <w:rsid w:val="0EC8A5FB"/>
    <w:rsid w:val="0ED2DEF4"/>
    <w:rsid w:val="0EE0177F"/>
    <w:rsid w:val="0F202EF5"/>
    <w:rsid w:val="0F643553"/>
    <w:rsid w:val="0F6C5BE3"/>
    <w:rsid w:val="0FB5013C"/>
    <w:rsid w:val="0FB56AD6"/>
    <w:rsid w:val="0FD8C5B4"/>
    <w:rsid w:val="0FE63E30"/>
    <w:rsid w:val="0FE77D00"/>
    <w:rsid w:val="0FEAE077"/>
    <w:rsid w:val="1001C1E5"/>
    <w:rsid w:val="102EE5BA"/>
    <w:rsid w:val="103E7B9C"/>
    <w:rsid w:val="104AFBF6"/>
    <w:rsid w:val="105DC8FD"/>
    <w:rsid w:val="1077407B"/>
    <w:rsid w:val="1080416F"/>
    <w:rsid w:val="10900A56"/>
    <w:rsid w:val="10AB4BF5"/>
    <w:rsid w:val="10CA46F1"/>
    <w:rsid w:val="10D823A4"/>
    <w:rsid w:val="10E9D539"/>
    <w:rsid w:val="1109E0EE"/>
    <w:rsid w:val="115550B9"/>
    <w:rsid w:val="11555695"/>
    <w:rsid w:val="1195D918"/>
    <w:rsid w:val="11D04EAE"/>
    <w:rsid w:val="11EC5370"/>
    <w:rsid w:val="11FCEF44"/>
    <w:rsid w:val="12ADC345"/>
    <w:rsid w:val="12AFF878"/>
    <w:rsid w:val="12BBE26E"/>
    <w:rsid w:val="12C8B9FA"/>
    <w:rsid w:val="12EE3596"/>
    <w:rsid w:val="12F2CC29"/>
    <w:rsid w:val="1302FE69"/>
    <w:rsid w:val="1314C988"/>
    <w:rsid w:val="132B1B33"/>
    <w:rsid w:val="132EB1AF"/>
    <w:rsid w:val="1357A6D0"/>
    <w:rsid w:val="136F4DDF"/>
    <w:rsid w:val="138B97C9"/>
    <w:rsid w:val="13AB21D9"/>
    <w:rsid w:val="13C4688A"/>
    <w:rsid w:val="14177126"/>
    <w:rsid w:val="1430B445"/>
    <w:rsid w:val="145DA273"/>
    <w:rsid w:val="14A2FDD6"/>
    <w:rsid w:val="14BB8B8A"/>
    <w:rsid w:val="14D39828"/>
    <w:rsid w:val="14D9AFFF"/>
    <w:rsid w:val="14DBBC43"/>
    <w:rsid w:val="14F50557"/>
    <w:rsid w:val="15124406"/>
    <w:rsid w:val="1513E4EC"/>
    <w:rsid w:val="1564260F"/>
    <w:rsid w:val="156F370F"/>
    <w:rsid w:val="157D42C1"/>
    <w:rsid w:val="15864E6A"/>
    <w:rsid w:val="15A97FFF"/>
    <w:rsid w:val="15ABAF71"/>
    <w:rsid w:val="15B33C57"/>
    <w:rsid w:val="15B81D71"/>
    <w:rsid w:val="15CB17A2"/>
    <w:rsid w:val="15D357DA"/>
    <w:rsid w:val="15D66FCE"/>
    <w:rsid w:val="15E5A9CB"/>
    <w:rsid w:val="15F7EBCB"/>
    <w:rsid w:val="16487940"/>
    <w:rsid w:val="16AE602B"/>
    <w:rsid w:val="16C27784"/>
    <w:rsid w:val="16C52B7F"/>
    <w:rsid w:val="16D9C9FE"/>
    <w:rsid w:val="16E2A10C"/>
    <w:rsid w:val="16F55104"/>
    <w:rsid w:val="16F64427"/>
    <w:rsid w:val="170BDE57"/>
    <w:rsid w:val="17223514"/>
    <w:rsid w:val="1724C1E2"/>
    <w:rsid w:val="172B7E51"/>
    <w:rsid w:val="1734E624"/>
    <w:rsid w:val="173EB5B3"/>
    <w:rsid w:val="17769402"/>
    <w:rsid w:val="178AABDD"/>
    <w:rsid w:val="17BA3AB0"/>
    <w:rsid w:val="17C4990D"/>
    <w:rsid w:val="17E47445"/>
    <w:rsid w:val="17EAB87D"/>
    <w:rsid w:val="180A294B"/>
    <w:rsid w:val="1810045F"/>
    <w:rsid w:val="181F70F9"/>
    <w:rsid w:val="18204FDC"/>
    <w:rsid w:val="183C3DD0"/>
    <w:rsid w:val="184A308C"/>
    <w:rsid w:val="18551163"/>
    <w:rsid w:val="18564DEB"/>
    <w:rsid w:val="18799632"/>
    <w:rsid w:val="18971720"/>
    <w:rsid w:val="18A77FA0"/>
    <w:rsid w:val="1900F876"/>
    <w:rsid w:val="19149235"/>
    <w:rsid w:val="192F9A53"/>
    <w:rsid w:val="194048E0"/>
    <w:rsid w:val="19745386"/>
    <w:rsid w:val="197718A3"/>
    <w:rsid w:val="19771C3E"/>
    <w:rsid w:val="19793F1A"/>
    <w:rsid w:val="19930B74"/>
    <w:rsid w:val="19A15D92"/>
    <w:rsid w:val="19B4F3F4"/>
    <w:rsid w:val="19B89AC6"/>
    <w:rsid w:val="19BC9FA3"/>
    <w:rsid w:val="19C7E62D"/>
    <w:rsid w:val="19D8A33B"/>
    <w:rsid w:val="19EE78F5"/>
    <w:rsid w:val="19F3A5B6"/>
    <w:rsid w:val="1A314DAC"/>
    <w:rsid w:val="1A568FEC"/>
    <w:rsid w:val="1A58545A"/>
    <w:rsid w:val="1A60E9CA"/>
    <w:rsid w:val="1A6BBEDF"/>
    <w:rsid w:val="1A74296E"/>
    <w:rsid w:val="1A76DA0B"/>
    <w:rsid w:val="1A7E67A7"/>
    <w:rsid w:val="1A8C91CA"/>
    <w:rsid w:val="1A9F24B9"/>
    <w:rsid w:val="1AA09ECE"/>
    <w:rsid w:val="1AC0EB43"/>
    <w:rsid w:val="1AC3175E"/>
    <w:rsid w:val="1ADE0060"/>
    <w:rsid w:val="1ADED51B"/>
    <w:rsid w:val="1AEB0997"/>
    <w:rsid w:val="1B029ACF"/>
    <w:rsid w:val="1B2595AE"/>
    <w:rsid w:val="1B4FB11F"/>
    <w:rsid w:val="1B52BB23"/>
    <w:rsid w:val="1B5D1251"/>
    <w:rsid w:val="1B7D0F71"/>
    <w:rsid w:val="1B936186"/>
    <w:rsid w:val="1B99016C"/>
    <w:rsid w:val="1B9D811B"/>
    <w:rsid w:val="1BAC5364"/>
    <w:rsid w:val="1BD2B27F"/>
    <w:rsid w:val="1BF6C486"/>
    <w:rsid w:val="1C1B76CF"/>
    <w:rsid w:val="1C2BF02E"/>
    <w:rsid w:val="1C4595C3"/>
    <w:rsid w:val="1C5C1AB4"/>
    <w:rsid w:val="1C710705"/>
    <w:rsid w:val="1C91A130"/>
    <w:rsid w:val="1CAC8293"/>
    <w:rsid w:val="1CB744F0"/>
    <w:rsid w:val="1CECF376"/>
    <w:rsid w:val="1D0AF73B"/>
    <w:rsid w:val="1D0D2926"/>
    <w:rsid w:val="1D0EFC59"/>
    <w:rsid w:val="1D19ECDA"/>
    <w:rsid w:val="1D59C7C5"/>
    <w:rsid w:val="1D66BADF"/>
    <w:rsid w:val="1D7B87BB"/>
    <w:rsid w:val="1D7E9175"/>
    <w:rsid w:val="1D9A9A5F"/>
    <w:rsid w:val="1DA99EB5"/>
    <w:rsid w:val="1DB1F541"/>
    <w:rsid w:val="1DC592B0"/>
    <w:rsid w:val="1DCE2765"/>
    <w:rsid w:val="1DE3C5C9"/>
    <w:rsid w:val="1DEDABA7"/>
    <w:rsid w:val="1DEF4445"/>
    <w:rsid w:val="1E0FF2FC"/>
    <w:rsid w:val="1E16F1C4"/>
    <w:rsid w:val="1E5020AA"/>
    <w:rsid w:val="1E6C8006"/>
    <w:rsid w:val="1E93A369"/>
    <w:rsid w:val="1EAE5589"/>
    <w:rsid w:val="1EB5290B"/>
    <w:rsid w:val="1ED2A98E"/>
    <w:rsid w:val="1ED92601"/>
    <w:rsid w:val="1ED92B7C"/>
    <w:rsid w:val="1F003C38"/>
    <w:rsid w:val="1F06FF0B"/>
    <w:rsid w:val="1F154133"/>
    <w:rsid w:val="1F1E8449"/>
    <w:rsid w:val="1F2845FD"/>
    <w:rsid w:val="1F29D221"/>
    <w:rsid w:val="1F5654D3"/>
    <w:rsid w:val="1F5E067F"/>
    <w:rsid w:val="1F82C71A"/>
    <w:rsid w:val="1F969F9E"/>
    <w:rsid w:val="1F9E69D0"/>
    <w:rsid w:val="1F9F0B4E"/>
    <w:rsid w:val="1F9F3855"/>
    <w:rsid w:val="1FAF219D"/>
    <w:rsid w:val="1FC73AA7"/>
    <w:rsid w:val="1FCBB8F0"/>
    <w:rsid w:val="1FCD00E3"/>
    <w:rsid w:val="1FCE9EAF"/>
    <w:rsid w:val="20161560"/>
    <w:rsid w:val="2055531E"/>
    <w:rsid w:val="20599FBE"/>
    <w:rsid w:val="205A4551"/>
    <w:rsid w:val="20921242"/>
    <w:rsid w:val="20AD2498"/>
    <w:rsid w:val="20C168B5"/>
    <w:rsid w:val="20F6EB47"/>
    <w:rsid w:val="2127F8EB"/>
    <w:rsid w:val="214339E0"/>
    <w:rsid w:val="2153B50E"/>
    <w:rsid w:val="2153BAF1"/>
    <w:rsid w:val="2189C7AC"/>
    <w:rsid w:val="21A7BC1B"/>
    <w:rsid w:val="21D2F812"/>
    <w:rsid w:val="21F15282"/>
    <w:rsid w:val="21FEA5F9"/>
    <w:rsid w:val="22120216"/>
    <w:rsid w:val="22124AF7"/>
    <w:rsid w:val="2248F63E"/>
    <w:rsid w:val="2278575A"/>
    <w:rsid w:val="22E3B268"/>
    <w:rsid w:val="2309917D"/>
    <w:rsid w:val="2318F450"/>
    <w:rsid w:val="23361C2E"/>
    <w:rsid w:val="2354E6D3"/>
    <w:rsid w:val="238D789D"/>
    <w:rsid w:val="238F66C7"/>
    <w:rsid w:val="23AA4B7D"/>
    <w:rsid w:val="23C617CE"/>
    <w:rsid w:val="23E158C0"/>
    <w:rsid w:val="23FA85D3"/>
    <w:rsid w:val="24200F25"/>
    <w:rsid w:val="24230505"/>
    <w:rsid w:val="24244B3E"/>
    <w:rsid w:val="2435CF0E"/>
    <w:rsid w:val="245744DC"/>
    <w:rsid w:val="24663391"/>
    <w:rsid w:val="2467DB94"/>
    <w:rsid w:val="2479553C"/>
    <w:rsid w:val="248F7B7E"/>
    <w:rsid w:val="249ADD0D"/>
    <w:rsid w:val="24CD6064"/>
    <w:rsid w:val="24D20ABB"/>
    <w:rsid w:val="24F09435"/>
    <w:rsid w:val="25294968"/>
    <w:rsid w:val="2538D3CA"/>
    <w:rsid w:val="253C18C5"/>
    <w:rsid w:val="2552F293"/>
    <w:rsid w:val="2567C3A8"/>
    <w:rsid w:val="256E88F0"/>
    <w:rsid w:val="256FADA0"/>
    <w:rsid w:val="2594D02C"/>
    <w:rsid w:val="259E31F2"/>
    <w:rsid w:val="25E568E4"/>
    <w:rsid w:val="25F60B93"/>
    <w:rsid w:val="2605EC77"/>
    <w:rsid w:val="2637BA36"/>
    <w:rsid w:val="263A373B"/>
    <w:rsid w:val="265187C1"/>
    <w:rsid w:val="2677BC80"/>
    <w:rsid w:val="2688C8B5"/>
    <w:rsid w:val="2697322F"/>
    <w:rsid w:val="26B74C7C"/>
    <w:rsid w:val="26E268DB"/>
    <w:rsid w:val="26EFE653"/>
    <w:rsid w:val="26F1B984"/>
    <w:rsid w:val="26FE18D9"/>
    <w:rsid w:val="271A1976"/>
    <w:rsid w:val="2762A01A"/>
    <w:rsid w:val="27935EDD"/>
    <w:rsid w:val="27C6A4F5"/>
    <w:rsid w:val="27F90E5B"/>
    <w:rsid w:val="28206F29"/>
    <w:rsid w:val="2823D45C"/>
    <w:rsid w:val="283B53C2"/>
    <w:rsid w:val="28423996"/>
    <w:rsid w:val="2851D376"/>
    <w:rsid w:val="285E49DF"/>
    <w:rsid w:val="286948CB"/>
    <w:rsid w:val="28735E68"/>
    <w:rsid w:val="2888ABE5"/>
    <w:rsid w:val="28CABA37"/>
    <w:rsid w:val="28F5D917"/>
    <w:rsid w:val="28FF5808"/>
    <w:rsid w:val="2948F4EC"/>
    <w:rsid w:val="295443D8"/>
    <w:rsid w:val="296A175A"/>
    <w:rsid w:val="2997F3D7"/>
    <w:rsid w:val="29BD2CAC"/>
    <w:rsid w:val="29D01FC9"/>
    <w:rsid w:val="29E76FDF"/>
    <w:rsid w:val="29FC8613"/>
    <w:rsid w:val="2A013E5D"/>
    <w:rsid w:val="2A07BFC3"/>
    <w:rsid w:val="2A27B579"/>
    <w:rsid w:val="2A2B9949"/>
    <w:rsid w:val="2A4DD6A9"/>
    <w:rsid w:val="2A6A7009"/>
    <w:rsid w:val="2A868834"/>
    <w:rsid w:val="2A9A84FD"/>
    <w:rsid w:val="2AA4862C"/>
    <w:rsid w:val="2AC68660"/>
    <w:rsid w:val="2AF3B1DA"/>
    <w:rsid w:val="2B02117E"/>
    <w:rsid w:val="2B1FC2AF"/>
    <w:rsid w:val="2B21732D"/>
    <w:rsid w:val="2B22BC75"/>
    <w:rsid w:val="2B3B74F6"/>
    <w:rsid w:val="2B4C440E"/>
    <w:rsid w:val="2B644DF3"/>
    <w:rsid w:val="2B78A4B4"/>
    <w:rsid w:val="2B79DA58"/>
    <w:rsid w:val="2B81C7DE"/>
    <w:rsid w:val="2B870192"/>
    <w:rsid w:val="2B93348B"/>
    <w:rsid w:val="2BDC455E"/>
    <w:rsid w:val="2BEFB305"/>
    <w:rsid w:val="2C1B8C4D"/>
    <w:rsid w:val="2C2938E3"/>
    <w:rsid w:val="2C2A477D"/>
    <w:rsid w:val="2C34699F"/>
    <w:rsid w:val="2C44144D"/>
    <w:rsid w:val="2C64C68D"/>
    <w:rsid w:val="2C6522F7"/>
    <w:rsid w:val="2C75E782"/>
    <w:rsid w:val="2C898BAD"/>
    <w:rsid w:val="2C8B88AC"/>
    <w:rsid w:val="2CD2F554"/>
    <w:rsid w:val="2CD74557"/>
    <w:rsid w:val="2CF33297"/>
    <w:rsid w:val="2CF92D83"/>
    <w:rsid w:val="2CFA21ED"/>
    <w:rsid w:val="2D262C55"/>
    <w:rsid w:val="2D26FC9F"/>
    <w:rsid w:val="2D294707"/>
    <w:rsid w:val="2D836D6A"/>
    <w:rsid w:val="2D9DDC55"/>
    <w:rsid w:val="2DE03C70"/>
    <w:rsid w:val="2DFE2722"/>
    <w:rsid w:val="2E039A72"/>
    <w:rsid w:val="2E53B88C"/>
    <w:rsid w:val="2E543060"/>
    <w:rsid w:val="2E6AD26A"/>
    <w:rsid w:val="2E7315B8"/>
    <w:rsid w:val="2E7508E8"/>
    <w:rsid w:val="2E803511"/>
    <w:rsid w:val="2EB5E964"/>
    <w:rsid w:val="2EB81A3F"/>
    <w:rsid w:val="2ED5F834"/>
    <w:rsid w:val="2ED75EF0"/>
    <w:rsid w:val="2EDAC766"/>
    <w:rsid w:val="2EEE8619"/>
    <w:rsid w:val="2EF68C58"/>
    <w:rsid w:val="2F0B9CD7"/>
    <w:rsid w:val="2F4A258E"/>
    <w:rsid w:val="2F697479"/>
    <w:rsid w:val="2FA8391D"/>
    <w:rsid w:val="2FA9A30B"/>
    <w:rsid w:val="2FCF8105"/>
    <w:rsid w:val="2FF856A8"/>
    <w:rsid w:val="3017C043"/>
    <w:rsid w:val="303B24C3"/>
    <w:rsid w:val="304C43ED"/>
    <w:rsid w:val="3068264C"/>
    <w:rsid w:val="307B1DA8"/>
    <w:rsid w:val="307BAB71"/>
    <w:rsid w:val="308193FD"/>
    <w:rsid w:val="308C3F08"/>
    <w:rsid w:val="308F8640"/>
    <w:rsid w:val="30BFEEF8"/>
    <w:rsid w:val="30DF8589"/>
    <w:rsid w:val="30E1F7DD"/>
    <w:rsid w:val="3118DC55"/>
    <w:rsid w:val="312B1C43"/>
    <w:rsid w:val="313D318D"/>
    <w:rsid w:val="31548EFB"/>
    <w:rsid w:val="31651A84"/>
    <w:rsid w:val="319203DA"/>
    <w:rsid w:val="31B4834B"/>
    <w:rsid w:val="31C084D8"/>
    <w:rsid w:val="31C68B35"/>
    <w:rsid w:val="31CBF80A"/>
    <w:rsid w:val="31E8338E"/>
    <w:rsid w:val="31F10962"/>
    <w:rsid w:val="32096CB2"/>
    <w:rsid w:val="320ECCD7"/>
    <w:rsid w:val="32166069"/>
    <w:rsid w:val="325B7EF0"/>
    <w:rsid w:val="325EE05A"/>
    <w:rsid w:val="327EABAF"/>
    <w:rsid w:val="32928776"/>
    <w:rsid w:val="32C525B6"/>
    <w:rsid w:val="32CFE520"/>
    <w:rsid w:val="32F97412"/>
    <w:rsid w:val="331CC63C"/>
    <w:rsid w:val="332419FD"/>
    <w:rsid w:val="33422E0D"/>
    <w:rsid w:val="334E490F"/>
    <w:rsid w:val="33646ECD"/>
    <w:rsid w:val="33B9A051"/>
    <w:rsid w:val="33D2FB1C"/>
    <w:rsid w:val="341E0D21"/>
    <w:rsid w:val="34240169"/>
    <w:rsid w:val="34298C44"/>
    <w:rsid w:val="3473BAB8"/>
    <w:rsid w:val="3495B837"/>
    <w:rsid w:val="34D20198"/>
    <w:rsid w:val="352D186B"/>
    <w:rsid w:val="353287C2"/>
    <w:rsid w:val="353AA8C7"/>
    <w:rsid w:val="354E56E4"/>
    <w:rsid w:val="355DEFB1"/>
    <w:rsid w:val="357C9E59"/>
    <w:rsid w:val="35C67C7B"/>
    <w:rsid w:val="35C8F8DC"/>
    <w:rsid w:val="35D7BF01"/>
    <w:rsid w:val="35D9B411"/>
    <w:rsid w:val="35DF554F"/>
    <w:rsid w:val="35E515EF"/>
    <w:rsid w:val="360DB7AB"/>
    <w:rsid w:val="365004B1"/>
    <w:rsid w:val="36846EA5"/>
    <w:rsid w:val="3686C275"/>
    <w:rsid w:val="36A2E1E4"/>
    <w:rsid w:val="36A80805"/>
    <w:rsid w:val="36C9A365"/>
    <w:rsid w:val="36EA02B1"/>
    <w:rsid w:val="3762FD28"/>
    <w:rsid w:val="37A0B923"/>
    <w:rsid w:val="37BA9D1E"/>
    <w:rsid w:val="37BC010E"/>
    <w:rsid w:val="37E96BB9"/>
    <w:rsid w:val="381E6F82"/>
    <w:rsid w:val="384F0C13"/>
    <w:rsid w:val="385D2250"/>
    <w:rsid w:val="387069A2"/>
    <w:rsid w:val="3875CC1B"/>
    <w:rsid w:val="387FA3FE"/>
    <w:rsid w:val="388D1174"/>
    <w:rsid w:val="388DB91C"/>
    <w:rsid w:val="38915247"/>
    <w:rsid w:val="38C07C55"/>
    <w:rsid w:val="38F98AC2"/>
    <w:rsid w:val="390CEB9D"/>
    <w:rsid w:val="3914BF9A"/>
    <w:rsid w:val="3924228F"/>
    <w:rsid w:val="392CBEBC"/>
    <w:rsid w:val="393264C8"/>
    <w:rsid w:val="3936E296"/>
    <w:rsid w:val="39543FAF"/>
    <w:rsid w:val="395ED479"/>
    <w:rsid w:val="398B1A37"/>
    <w:rsid w:val="39ADECAF"/>
    <w:rsid w:val="39B38714"/>
    <w:rsid w:val="39C38B18"/>
    <w:rsid w:val="39CE3847"/>
    <w:rsid w:val="39CFF207"/>
    <w:rsid w:val="39D55FCC"/>
    <w:rsid w:val="39FA8093"/>
    <w:rsid w:val="3A229E41"/>
    <w:rsid w:val="3A28E1D5"/>
    <w:rsid w:val="3A4D02D5"/>
    <w:rsid w:val="3A51DA79"/>
    <w:rsid w:val="3A602A95"/>
    <w:rsid w:val="3A62E7CC"/>
    <w:rsid w:val="3AAB533F"/>
    <w:rsid w:val="3ABF5E1C"/>
    <w:rsid w:val="3AF08CA9"/>
    <w:rsid w:val="3AF95FEF"/>
    <w:rsid w:val="3B169579"/>
    <w:rsid w:val="3B296B47"/>
    <w:rsid w:val="3B4957AC"/>
    <w:rsid w:val="3B49A68F"/>
    <w:rsid w:val="3B5C5D83"/>
    <w:rsid w:val="3B67BCC3"/>
    <w:rsid w:val="3B8A88FB"/>
    <w:rsid w:val="3B8E2CB4"/>
    <w:rsid w:val="3BE0DA90"/>
    <w:rsid w:val="3BE51E1E"/>
    <w:rsid w:val="3C1D8368"/>
    <w:rsid w:val="3C3B6367"/>
    <w:rsid w:val="3C804C3D"/>
    <w:rsid w:val="3C961D55"/>
    <w:rsid w:val="3CA8D0C2"/>
    <w:rsid w:val="3CBDC157"/>
    <w:rsid w:val="3CC7F9FA"/>
    <w:rsid w:val="3CD4EB65"/>
    <w:rsid w:val="3CF19888"/>
    <w:rsid w:val="3CFBB3AC"/>
    <w:rsid w:val="3CFCDC59"/>
    <w:rsid w:val="3D09E130"/>
    <w:rsid w:val="3D165E3D"/>
    <w:rsid w:val="3D31ED55"/>
    <w:rsid w:val="3D3A4D86"/>
    <w:rsid w:val="3D3F0096"/>
    <w:rsid w:val="3D521DBE"/>
    <w:rsid w:val="3D6CA485"/>
    <w:rsid w:val="3D6F7AF2"/>
    <w:rsid w:val="3DDEAE05"/>
    <w:rsid w:val="3DEC7AC1"/>
    <w:rsid w:val="3DF6E5E6"/>
    <w:rsid w:val="3E02A16C"/>
    <w:rsid w:val="3E10D93B"/>
    <w:rsid w:val="3E11921E"/>
    <w:rsid w:val="3E16791B"/>
    <w:rsid w:val="3E22EF9D"/>
    <w:rsid w:val="3E3D27DF"/>
    <w:rsid w:val="3E46D814"/>
    <w:rsid w:val="3E47E21F"/>
    <w:rsid w:val="3E50E493"/>
    <w:rsid w:val="3E8382B1"/>
    <w:rsid w:val="3E96AD53"/>
    <w:rsid w:val="3EF1A3B3"/>
    <w:rsid w:val="3F28F730"/>
    <w:rsid w:val="3F55242A"/>
    <w:rsid w:val="3F6B98B5"/>
    <w:rsid w:val="3F9092C2"/>
    <w:rsid w:val="3FA3ECCC"/>
    <w:rsid w:val="3FAE9B2F"/>
    <w:rsid w:val="3FAFD48F"/>
    <w:rsid w:val="3FC83A25"/>
    <w:rsid w:val="3FD46858"/>
    <w:rsid w:val="3FD48E1B"/>
    <w:rsid w:val="3FE44939"/>
    <w:rsid w:val="3FED8264"/>
    <w:rsid w:val="401985BB"/>
    <w:rsid w:val="403D2A9E"/>
    <w:rsid w:val="40443019"/>
    <w:rsid w:val="4044D656"/>
    <w:rsid w:val="40479C97"/>
    <w:rsid w:val="40E00CEC"/>
    <w:rsid w:val="40E05720"/>
    <w:rsid w:val="41076916"/>
    <w:rsid w:val="4132FE21"/>
    <w:rsid w:val="413AFE8D"/>
    <w:rsid w:val="4195AA15"/>
    <w:rsid w:val="421AD456"/>
    <w:rsid w:val="422B20AE"/>
    <w:rsid w:val="428D3DC4"/>
    <w:rsid w:val="429B5B7B"/>
    <w:rsid w:val="429C2C0E"/>
    <w:rsid w:val="42A33617"/>
    <w:rsid w:val="42AAB0AF"/>
    <w:rsid w:val="42ABA784"/>
    <w:rsid w:val="42ECC1E8"/>
    <w:rsid w:val="42FF12FD"/>
    <w:rsid w:val="43089870"/>
    <w:rsid w:val="43119A11"/>
    <w:rsid w:val="433BF0A6"/>
    <w:rsid w:val="434068D8"/>
    <w:rsid w:val="434B1DEA"/>
    <w:rsid w:val="43520FDA"/>
    <w:rsid w:val="435732A1"/>
    <w:rsid w:val="4388A59B"/>
    <w:rsid w:val="4389CB4E"/>
    <w:rsid w:val="43A32F63"/>
    <w:rsid w:val="43FD69A1"/>
    <w:rsid w:val="4408D693"/>
    <w:rsid w:val="441C03CC"/>
    <w:rsid w:val="441D8F57"/>
    <w:rsid w:val="442541AB"/>
    <w:rsid w:val="442E08DB"/>
    <w:rsid w:val="445DBC9B"/>
    <w:rsid w:val="445E62EE"/>
    <w:rsid w:val="446AEA4A"/>
    <w:rsid w:val="446E13F7"/>
    <w:rsid w:val="4499072D"/>
    <w:rsid w:val="44B36532"/>
    <w:rsid w:val="44BA4DF6"/>
    <w:rsid w:val="44E1008E"/>
    <w:rsid w:val="44EB79A4"/>
    <w:rsid w:val="44F4BB0E"/>
    <w:rsid w:val="4513BFC7"/>
    <w:rsid w:val="4516D332"/>
    <w:rsid w:val="4517ABEC"/>
    <w:rsid w:val="45199640"/>
    <w:rsid w:val="4543D118"/>
    <w:rsid w:val="45497C96"/>
    <w:rsid w:val="45D9857B"/>
    <w:rsid w:val="45F6CE40"/>
    <w:rsid w:val="45FDEDFB"/>
    <w:rsid w:val="46125C9A"/>
    <w:rsid w:val="461A70CC"/>
    <w:rsid w:val="461F0E1A"/>
    <w:rsid w:val="46275452"/>
    <w:rsid w:val="463A6989"/>
    <w:rsid w:val="4655855E"/>
    <w:rsid w:val="46B2A393"/>
    <w:rsid w:val="46CA558E"/>
    <w:rsid w:val="46CDF604"/>
    <w:rsid w:val="46DAD025"/>
    <w:rsid w:val="470DD4CA"/>
    <w:rsid w:val="473677F5"/>
    <w:rsid w:val="4746CD6B"/>
    <w:rsid w:val="474B8953"/>
    <w:rsid w:val="47510281"/>
    <w:rsid w:val="479E62D2"/>
    <w:rsid w:val="47A59032"/>
    <w:rsid w:val="47C76654"/>
    <w:rsid w:val="47CA099C"/>
    <w:rsid w:val="47D1E49E"/>
    <w:rsid w:val="47D353A5"/>
    <w:rsid w:val="47DC0FDD"/>
    <w:rsid w:val="47DD2168"/>
    <w:rsid w:val="47E68C50"/>
    <w:rsid w:val="47ED163F"/>
    <w:rsid w:val="480020A3"/>
    <w:rsid w:val="4829F643"/>
    <w:rsid w:val="482B7E7B"/>
    <w:rsid w:val="48337E65"/>
    <w:rsid w:val="483E740F"/>
    <w:rsid w:val="483F9112"/>
    <w:rsid w:val="48685B07"/>
    <w:rsid w:val="488B22F5"/>
    <w:rsid w:val="48AB6B33"/>
    <w:rsid w:val="48AC8E94"/>
    <w:rsid w:val="48C83342"/>
    <w:rsid w:val="48DF6B06"/>
    <w:rsid w:val="48E48F9C"/>
    <w:rsid w:val="48E5A5E9"/>
    <w:rsid w:val="48EAF0B4"/>
    <w:rsid w:val="48F4E61E"/>
    <w:rsid w:val="48FE3485"/>
    <w:rsid w:val="49038609"/>
    <w:rsid w:val="493B01A0"/>
    <w:rsid w:val="49510946"/>
    <w:rsid w:val="49634BCF"/>
    <w:rsid w:val="49CB871E"/>
    <w:rsid w:val="49D7F237"/>
    <w:rsid w:val="49F3E5D9"/>
    <w:rsid w:val="4A0A12CD"/>
    <w:rsid w:val="4A0A489D"/>
    <w:rsid w:val="4A19C0F5"/>
    <w:rsid w:val="4A5CBAEB"/>
    <w:rsid w:val="4A65064C"/>
    <w:rsid w:val="4A7F6506"/>
    <w:rsid w:val="4A88CD9E"/>
    <w:rsid w:val="4A95DF71"/>
    <w:rsid w:val="4A9B7BB7"/>
    <w:rsid w:val="4AB7A477"/>
    <w:rsid w:val="4ABB9C06"/>
    <w:rsid w:val="4ADB6B94"/>
    <w:rsid w:val="4AE8CDB0"/>
    <w:rsid w:val="4AF09FAD"/>
    <w:rsid w:val="4B19A035"/>
    <w:rsid w:val="4B440277"/>
    <w:rsid w:val="4B73781E"/>
    <w:rsid w:val="4B8A6DEA"/>
    <w:rsid w:val="4B9CD109"/>
    <w:rsid w:val="4BCBE8AD"/>
    <w:rsid w:val="4BD55610"/>
    <w:rsid w:val="4BD5D1CC"/>
    <w:rsid w:val="4BF93397"/>
    <w:rsid w:val="4BFD2A7A"/>
    <w:rsid w:val="4BFD6573"/>
    <w:rsid w:val="4C22AC7E"/>
    <w:rsid w:val="4C45A0A4"/>
    <w:rsid w:val="4C6C9CCB"/>
    <w:rsid w:val="4C702800"/>
    <w:rsid w:val="4C72285F"/>
    <w:rsid w:val="4C81BB9F"/>
    <w:rsid w:val="4C81C434"/>
    <w:rsid w:val="4CB6E04F"/>
    <w:rsid w:val="4CC6026F"/>
    <w:rsid w:val="4CF37D23"/>
    <w:rsid w:val="4CF9A9E7"/>
    <w:rsid w:val="4D13F40F"/>
    <w:rsid w:val="4D1556E3"/>
    <w:rsid w:val="4D2F3B9F"/>
    <w:rsid w:val="4D38D948"/>
    <w:rsid w:val="4D42CB9F"/>
    <w:rsid w:val="4D5946C0"/>
    <w:rsid w:val="4D5ABF59"/>
    <w:rsid w:val="4D83778B"/>
    <w:rsid w:val="4D8B7D63"/>
    <w:rsid w:val="4DA0B7D9"/>
    <w:rsid w:val="4DBBFBFD"/>
    <w:rsid w:val="4E12860A"/>
    <w:rsid w:val="4E16F938"/>
    <w:rsid w:val="4E3B959A"/>
    <w:rsid w:val="4E42D5A5"/>
    <w:rsid w:val="4E6A1291"/>
    <w:rsid w:val="4E6AF86C"/>
    <w:rsid w:val="4E8A9FDA"/>
    <w:rsid w:val="4E97702F"/>
    <w:rsid w:val="4E983C62"/>
    <w:rsid w:val="4EC08438"/>
    <w:rsid w:val="4EE6634F"/>
    <w:rsid w:val="4EF2F90C"/>
    <w:rsid w:val="4F12DA07"/>
    <w:rsid w:val="4F264FAC"/>
    <w:rsid w:val="4F2C9F16"/>
    <w:rsid w:val="4F33315D"/>
    <w:rsid w:val="4F5C6712"/>
    <w:rsid w:val="4F86C028"/>
    <w:rsid w:val="4F998355"/>
    <w:rsid w:val="4FA81812"/>
    <w:rsid w:val="4FB154EF"/>
    <w:rsid w:val="4FBDD471"/>
    <w:rsid w:val="4FD995F5"/>
    <w:rsid w:val="4FE718F3"/>
    <w:rsid w:val="4FF72FC9"/>
    <w:rsid w:val="5015BF79"/>
    <w:rsid w:val="50223707"/>
    <w:rsid w:val="502547E7"/>
    <w:rsid w:val="50379CD2"/>
    <w:rsid w:val="50419EA6"/>
    <w:rsid w:val="50428A4D"/>
    <w:rsid w:val="505353B2"/>
    <w:rsid w:val="50597828"/>
    <w:rsid w:val="505CE9C4"/>
    <w:rsid w:val="506C5BC3"/>
    <w:rsid w:val="507B20B6"/>
    <w:rsid w:val="509C47BE"/>
    <w:rsid w:val="50D43DF0"/>
    <w:rsid w:val="50D9E837"/>
    <w:rsid w:val="50DB87D5"/>
    <w:rsid w:val="50E78595"/>
    <w:rsid w:val="50EAC689"/>
    <w:rsid w:val="50F567E5"/>
    <w:rsid w:val="5145A5A4"/>
    <w:rsid w:val="51553557"/>
    <w:rsid w:val="51732F4C"/>
    <w:rsid w:val="518AC4F7"/>
    <w:rsid w:val="518DFBFD"/>
    <w:rsid w:val="51AE9577"/>
    <w:rsid w:val="51AECBE8"/>
    <w:rsid w:val="51BA1494"/>
    <w:rsid w:val="51DFA8C1"/>
    <w:rsid w:val="524F4E38"/>
    <w:rsid w:val="525EE1FE"/>
    <w:rsid w:val="52661A5B"/>
    <w:rsid w:val="52772A33"/>
    <w:rsid w:val="528E08AF"/>
    <w:rsid w:val="52AC91AC"/>
    <w:rsid w:val="52B62F7E"/>
    <w:rsid w:val="52C4E110"/>
    <w:rsid w:val="52D361DC"/>
    <w:rsid w:val="52DC90B2"/>
    <w:rsid w:val="52F22924"/>
    <w:rsid w:val="52FA4295"/>
    <w:rsid w:val="531145BF"/>
    <w:rsid w:val="53245204"/>
    <w:rsid w:val="532598B8"/>
    <w:rsid w:val="533291F4"/>
    <w:rsid w:val="533591EB"/>
    <w:rsid w:val="533BA21C"/>
    <w:rsid w:val="534014DD"/>
    <w:rsid w:val="53430130"/>
    <w:rsid w:val="5351E1C0"/>
    <w:rsid w:val="536A680F"/>
    <w:rsid w:val="538B94E0"/>
    <w:rsid w:val="538E8682"/>
    <w:rsid w:val="53B378E1"/>
    <w:rsid w:val="53B6EE48"/>
    <w:rsid w:val="53C01690"/>
    <w:rsid w:val="53C73F98"/>
    <w:rsid w:val="53D48525"/>
    <w:rsid w:val="53F4D673"/>
    <w:rsid w:val="5417F9E9"/>
    <w:rsid w:val="542B838A"/>
    <w:rsid w:val="54582DB4"/>
    <w:rsid w:val="5478902A"/>
    <w:rsid w:val="5489532E"/>
    <w:rsid w:val="5489CD35"/>
    <w:rsid w:val="548B66A5"/>
    <w:rsid w:val="548BE721"/>
    <w:rsid w:val="5496F550"/>
    <w:rsid w:val="54B14380"/>
    <w:rsid w:val="54B67BA4"/>
    <w:rsid w:val="54BEC9D0"/>
    <w:rsid w:val="54C06B0C"/>
    <w:rsid w:val="54C0827B"/>
    <w:rsid w:val="54D0F7D2"/>
    <w:rsid w:val="54E77601"/>
    <w:rsid w:val="54EA5C0B"/>
    <w:rsid w:val="54FFE717"/>
    <w:rsid w:val="550AF743"/>
    <w:rsid w:val="552A64F2"/>
    <w:rsid w:val="55318E44"/>
    <w:rsid w:val="55630FF9"/>
    <w:rsid w:val="557A6F10"/>
    <w:rsid w:val="5597E9D3"/>
    <w:rsid w:val="55996A9D"/>
    <w:rsid w:val="55A3FF1E"/>
    <w:rsid w:val="55A876D4"/>
    <w:rsid w:val="55EFB14D"/>
    <w:rsid w:val="55F2F569"/>
    <w:rsid w:val="55F6E105"/>
    <w:rsid w:val="55FCF527"/>
    <w:rsid w:val="56797E68"/>
    <w:rsid w:val="567E193E"/>
    <w:rsid w:val="5684E5E3"/>
    <w:rsid w:val="568717C8"/>
    <w:rsid w:val="56889E1B"/>
    <w:rsid w:val="56AFEA7C"/>
    <w:rsid w:val="56D90366"/>
    <w:rsid w:val="56DC1691"/>
    <w:rsid w:val="572E2BF1"/>
    <w:rsid w:val="573695F7"/>
    <w:rsid w:val="57428324"/>
    <w:rsid w:val="5742C02B"/>
    <w:rsid w:val="5743C2C9"/>
    <w:rsid w:val="574B65C1"/>
    <w:rsid w:val="5756901B"/>
    <w:rsid w:val="57703883"/>
    <w:rsid w:val="57832772"/>
    <w:rsid w:val="578CF74D"/>
    <w:rsid w:val="57AA6594"/>
    <w:rsid w:val="57AD3ADC"/>
    <w:rsid w:val="57B8DFC5"/>
    <w:rsid w:val="57C825AF"/>
    <w:rsid w:val="5812EF95"/>
    <w:rsid w:val="581AF981"/>
    <w:rsid w:val="582B1478"/>
    <w:rsid w:val="582CFB67"/>
    <w:rsid w:val="586E56B3"/>
    <w:rsid w:val="58937C0F"/>
    <w:rsid w:val="5899705C"/>
    <w:rsid w:val="589AA215"/>
    <w:rsid w:val="58ACB3B0"/>
    <w:rsid w:val="58CD37B7"/>
    <w:rsid w:val="58D51BAD"/>
    <w:rsid w:val="59246937"/>
    <w:rsid w:val="592A21CA"/>
    <w:rsid w:val="593C77B5"/>
    <w:rsid w:val="5953DBC6"/>
    <w:rsid w:val="5960EB1D"/>
    <w:rsid w:val="59643ACC"/>
    <w:rsid w:val="599BE124"/>
    <w:rsid w:val="59C7015A"/>
    <w:rsid w:val="59DCD78A"/>
    <w:rsid w:val="59E16481"/>
    <w:rsid w:val="59ECC4D0"/>
    <w:rsid w:val="59F371E5"/>
    <w:rsid w:val="59F8B6EA"/>
    <w:rsid w:val="5A23A816"/>
    <w:rsid w:val="5A392441"/>
    <w:rsid w:val="5A4DF986"/>
    <w:rsid w:val="5A54D53E"/>
    <w:rsid w:val="5A585C00"/>
    <w:rsid w:val="5A652A9D"/>
    <w:rsid w:val="5A7A4EDC"/>
    <w:rsid w:val="5AA62053"/>
    <w:rsid w:val="5AB97FDB"/>
    <w:rsid w:val="5ABF12E4"/>
    <w:rsid w:val="5AEBF4E0"/>
    <w:rsid w:val="5AF4FC08"/>
    <w:rsid w:val="5AFFE029"/>
    <w:rsid w:val="5B0263F0"/>
    <w:rsid w:val="5B25C671"/>
    <w:rsid w:val="5B270BCB"/>
    <w:rsid w:val="5B38CE33"/>
    <w:rsid w:val="5B50754E"/>
    <w:rsid w:val="5B633F45"/>
    <w:rsid w:val="5B649B3F"/>
    <w:rsid w:val="5B70CEB5"/>
    <w:rsid w:val="5B747C2E"/>
    <w:rsid w:val="5B82C13E"/>
    <w:rsid w:val="5B8A28C8"/>
    <w:rsid w:val="5BB1DC42"/>
    <w:rsid w:val="5BB22927"/>
    <w:rsid w:val="5BF22BB6"/>
    <w:rsid w:val="5BFB8723"/>
    <w:rsid w:val="5C31AB8C"/>
    <w:rsid w:val="5C540F39"/>
    <w:rsid w:val="5C6B5619"/>
    <w:rsid w:val="5C8A3F55"/>
    <w:rsid w:val="5CAF385A"/>
    <w:rsid w:val="5CBAD81B"/>
    <w:rsid w:val="5CD0B724"/>
    <w:rsid w:val="5CD23E15"/>
    <w:rsid w:val="5CDE7A78"/>
    <w:rsid w:val="5CED3532"/>
    <w:rsid w:val="5D2BDF67"/>
    <w:rsid w:val="5D47FF9C"/>
    <w:rsid w:val="5D518419"/>
    <w:rsid w:val="5D659E35"/>
    <w:rsid w:val="5D668A73"/>
    <w:rsid w:val="5D6822F9"/>
    <w:rsid w:val="5D88049E"/>
    <w:rsid w:val="5D89FB46"/>
    <w:rsid w:val="5DBF5753"/>
    <w:rsid w:val="5DE9FD15"/>
    <w:rsid w:val="5DF6A632"/>
    <w:rsid w:val="5E212649"/>
    <w:rsid w:val="5E58544C"/>
    <w:rsid w:val="5E588459"/>
    <w:rsid w:val="5E71BA0A"/>
    <w:rsid w:val="5E8F1723"/>
    <w:rsid w:val="5EA80202"/>
    <w:rsid w:val="5EAA2355"/>
    <w:rsid w:val="5EB9E33E"/>
    <w:rsid w:val="5EBE80CD"/>
    <w:rsid w:val="5EE2D098"/>
    <w:rsid w:val="5EF4F3F2"/>
    <w:rsid w:val="5F27F9AD"/>
    <w:rsid w:val="5F7F0708"/>
    <w:rsid w:val="5FAC3687"/>
    <w:rsid w:val="5FAED715"/>
    <w:rsid w:val="5FBCC3C6"/>
    <w:rsid w:val="5FDB4B15"/>
    <w:rsid w:val="5FF7AF76"/>
    <w:rsid w:val="5FFB0AD2"/>
    <w:rsid w:val="601DCF7D"/>
    <w:rsid w:val="60249E27"/>
    <w:rsid w:val="6036E208"/>
    <w:rsid w:val="60AB4BF8"/>
    <w:rsid w:val="60B2A804"/>
    <w:rsid w:val="60BF19AA"/>
    <w:rsid w:val="60DC726B"/>
    <w:rsid w:val="6109476F"/>
    <w:rsid w:val="6115C61F"/>
    <w:rsid w:val="611DAB19"/>
    <w:rsid w:val="6121FED1"/>
    <w:rsid w:val="61345A8B"/>
    <w:rsid w:val="61401098"/>
    <w:rsid w:val="61538580"/>
    <w:rsid w:val="617217B7"/>
    <w:rsid w:val="6175CC66"/>
    <w:rsid w:val="617632F0"/>
    <w:rsid w:val="61955573"/>
    <w:rsid w:val="61968FD8"/>
    <w:rsid w:val="6197B9A6"/>
    <w:rsid w:val="61AB5BA0"/>
    <w:rsid w:val="61AEE0AC"/>
    <w:rsid w:val="61C31731"/>
    <w:rsid w:val="61E3164F"/>
    <w:rsid w:val="61F75815"/>
    <w:rsid w:val="6209A4FC"/>
    <w:rsid w:val="620BE864"/>
    <w:rsid w:val="6217FED2"/>
    <w:rsid w:val="6221ECF2"/>
    <w:rsid w:val="62350E9C"/>
    <w:rsid w:val="624068F1"/>
    <w:rsid w:val="629FA135"/>
    <w:rsid w:val="62AAB261"/>
    <w:rsid w:val="62AFDDCB"/>
    <w:rsid w:val="62CB70CC"/>
    <w:rsid w:val="62CDAE64"/>
    <w:rsid w:val="62ED9FA7"/>
    <w:rsid w:val="6350AB83"/>
    <w:rsid w:val="635740C7"/>
    <w:rsid w:val="636A59C2"/>
    <w:rsid w:val="63805FEB"/>
    <w:rsid w:val="63CFEC75"/>
    <w:rsid w:val="63E90BE6"/>
    <w:rsid w:val="63F8F086"/>
    <w:rsid w:val="640C2329"/>
    <w:rsid w:val="642E1E87"/>
    <w:rsid w:val="6436BC90"/>
    <w:rsid w:val="6448CA4D"/>
    <w:rsid w:val="649BA5E6"/>
    <w:rsid w:val="64A632B9"/>
    <w:rsid w:val="64C48F97"/>
    <w:rsid w:val="6509B79A"/>
    <w:rsid w:val="6520C961"/>
    <w:rsid w:val="652EE5F7"/>
    <w:rsid w:val="655AC24D"/>
    <w:rsid w:val="65660425"/>
    <w:rsid w:val="6570A72B"/>
    <w:rsid w:val="6595A0F1"/>
    <w:rsid w:val="659DA2AA"/>
    <w:rsid w:val="65AE9C82"/>
    <w:rsid w:val="65B77BD1"/>
    <w:rsid w:val="65BC68B7"/>
    <w:rsid w:val="65CA6938"/>
    <w:rsid w:val="65F4788D"/>
    <w:rsid w:val="65FD9D54"/>
    <w:rsid w:val="661ED9C1"/>
    <w:rsid w:val="663520C4"/>
    <w:rsid w:val="663538EA"/>
    <w:rsid w:val="66500252"/>
    <w:rsid w:val="665D2F5F"/>
    <w:rsid w:val="669A4770"/>
    <w:rsid w:val="66ADBEDD"/>
    <w:rsid w:val="66D562B7"/>
    <w:rsid w:val="66DF9559"/>
    <w:rsid w:val="66FEDD51"/>
    <w:rsid w:val="670C7BAA"/>
    <w:rsid w:val="671B3172"/>
    <w:rsid w:val="671D768A"/>
    <w:rsid w:val="673873F9"/>
    <w:rsid w:val="676E0C8A"/>
    <w:rsid w:val="67760B52"/>
    <w:rsid w:val="677A686C"/>
    <w:rsid w:val="678BBCCB"/>
    <w:rsid w:val="67A535A8"/>
    <w:rsid w:val="67A658AD"/>
    <w:rsid w:val="67B61482"/>
    <w:rsid w:val="67EA760D"/>
    <w:rsid w:val="68020E3B"/>
    <w:rsid w:val="681B50F0"/>
    <w:rsid w:val="68328D60"/>
    <w:rsid w:val="68741D24"/>
    <w:rsid w:val="6882ADDB"/>
    <w:rsid w:val="6885724D"/>
    <w:rsid w:val="688F3C73"/>
    <w:rsid w:val="68937628"/>
    <w:rsid w:val="68955096"/>
    <w:rsid w:val="68A3156E"/>
    <w:rsid w:val="68BF0990"/>
    <w:rsid w:val="68C67206"/>
    <w:rsid w:val="68D61F0F"/>
    <w:rsid w:val="68DB5BAC"/>
    <w:rsid w:val="691C7592"/>
    <w:rsid w:val="692C6F5C"/>
    <w:rsid w:val="695C6236"/>
    <w:rsid w:val="6962D707"/>
    <w:rsid w:val="69828F6C"/>
    <w:rsid w:val="69958231"/>
    <w:rsid w:val="69AD2B13"/>
    <w:rsid w:val="6A04BB72"/>
    <w:rsid w:val="6A168C58"/>
    <w:rsid w:val="6A1B8F88"/>
    <w:rsid w:val="6A8C7A9B"/>
    <w:rsid w:val="6AAEEA56"/>
    <w:rsid w:val="6AB95CCB"/>
    <w:rsid w:val="6AD0D643"/>
    <w:rsid w:val="6AFFFEA6"/>
    <w:rsid w:val="6B2D3506"/>
    <w:rsid w:val="6B3D63C4"/>
    <w:rsid w:val="6B485205"/>
    <w:rsid w:val="6B71B657"/>
    <w:rsid w:val="6BA816B7"/>
    <w:rsid w:val="6BA93304"/>
    <w:rsid w:val="6BCA7912"/>
    <w:rsid w:val="6BCFDE39"/>
    <w:rsid w:val="6BD1D955"/>
    <w:rsid w:val="6BD4CAC4"/>
    <w:rsid w:val="6BEA31DC"/>
    <w:rsid w:val="6C12B4FE"/>
    <w:rsid w:val="6C362A51"/>
    <w:rsid w:val="6C362B86"/>
    <w:rsid w:val="6C4B8F5E"/>
    <w:rsid w:val="6C6E9422"/>
    <w:rsid w:val="6C81AB1D"/>
    <w:rsid w:val="6C9253B5"/>
    <w:rsid w:val="6CA84829"/>
    <w:rsid w:val="6CC60965"/>
    <w:rsid w:val="6CD3D91E"/>
    <w:rsid w:val="6D144552"/>
    <w:rsid w:val="6D199E30"/>
    <w:rsid w:val="6D1EAD63"/>
    <w:rsid w:val="6D3D7587"/>
    <w:rsid w:val="6D422C9F"/>
    <w:rsid w:val="6D443EDB"/>
    <w:rsid w:val="6D6C864E"/>
    <w:rsid w:val="6D89AAC1"/>
    <w:rsid w:val="6D99DD12"/>
    <w:rsid w:val="6DA1064C"/>
    <w:rsid w:val="6DA2214C"/>
    <w:rsid w:val="6DA88CF7"/>
    <w:rsid w:val="6DD84B8C"/>
    <w:rsid w:val="6E024B17"/>
    <w:rsid w:val="6E0A32D4"/>
    <w:rsid w:val="6E0CD77B"/>
    <w:rsid w:val="6E494EE7"/>
    <w:rsid w:val="6E4D7A84"/>
    <w:rsid w:val="6E8595BE"/>
    <w:rsid w:val="6ED12B52"/>
    <w:rsid w:val="6ED249A5"/>
    <w:rsid w:val="6EF27E53"/>
    <w:rsid w:val="6EF5B511"/>
    <w:rsid w:val="6EF9AD42"/>
    <w:rsid w:val="6F02EBC7"/>
    <w:rsid w:val="6F1948B3"/>
    <w:rsid w:val="6F28038F"/>
    <w:rsid w:val="6F285955"/>
    <w:rsid w:val="6F337BEF"/>
    <w:rsid w:val="6F5BAD3D"/>
    <w:rsid w:val="6F61B69B"/>
    <w:rsid w:val="6F798BA0"/>
    <w:rsid w:val="6F7FC709"/>
    <w:rsid w:val="6FAC6E45"/>
    <w:rsid w:val="6FC440D8"/>
    <w:rsid w:val="6FC55658"/>
    <w:rsid w:val="6FE55219"/>
    <w:rsid w:val="7008E974"/>
    <w:rsid w:val="701D5A0C"/>
    <w:rsid w:val="704710BC"/>
    <w:rsid w:val="7051D3D5"/>
    <w:rsid w:val="706D3CF6"/>
    <w:rsid w:val="7083F866"/>
    <w:rsid w:val="70908C2F"/>
    <w:rsid w:val="70A9936D"/>
    <w:rsid w:val="70C33503"/>
    <w:rsid w:val="70CF4C50"/>
    <w:rsid w:val="70D0455A"/>
    <w:rsid w:val="70EF7F87"/>
    <w:rsid w:val="70FBE108"/>
    <w:rsid w:val="710A4D83"/>
    <w:rsid w:val="71339AED"/>
    <w:rsid w:val="71358421"/>
    <w:rsid w:val="7140289B"/>
    <w:rsid w:val="71407FDA"/>
    <w:rsid w:val="7158F64C"/>
    <w:rsid w:val="71840645"/>
    <w:rsid w:val="71A7F700"/>
    <w:rsid w:val="71D31B3A"/>
    <w:rsid w:val="71FD4B38"/>
    <w:rsid w:val="72269A1A"/>
    <w:rsid w:val="7226D414"/>
    <w:rsid w:val="722925F7"/>
    <w:rsid w:val="723109C7"/>
    <w:rsid w:val="723C442D"/>
    <w:rsid w:val="7272B028"/>
    <w:rsid w:val="7294DE7B"/>
    <w:rsid w:val="729FD255"/>
    <w:rsid w:val="72D9D885"/>
    <w:rsid w:val="72DCA8FB"/>
    <w:rsid w:val="72E450BD"/>
    <w:rsid w:val="72EE1D5E"/>
    <w:rsid w:val="730FE35E"/>
    <w:rsid w:val="735F791E"/>
    <w:rsid w:val="738CBC1A"/>
    <w:rsid w:val="73CB957B"/>
    <w:rsid w:val="73CDA0BB"/>
    <w:rsid w:val="73F73222"/>
    <w:rsid w:val="73FB74B2"/>
    <w:rsid w:val="74170F70"/>
    <w:rsid w:val="741B74F2"/>
    <w:rsid w:val="74262BB1"/>
    <w:rsid w:val="7430A13D"/>
    <w:rsid w:val="744213F6"/>
    <w:rsid w:val="744F6EB6"/>
    <w:rsid w:val="7453E093"/>
    <w:rsid w:val="7460712E"/>
    <w:rsid w:val="74709495"/>
    <w:rsid w:val="74736CF8"/>
    <w:rsid w:val="749D994F"/>
    <w:rsid w:val="749E819E"/>
    <w:rsid w:val="74B102AD"/>
    <w:rsid w:val="74C28579"/>
    <w:rsid w:val="74CE21C2"/>
    <w:rsid w:val="74DCCEB3"/>
    <w:rsid w:val="74E0F59B"/>
    <w:rsid w:val="74E17D73"/>
    <w:rsid w:val="750E837D"/>
    <w:rsid w:val="752EDB9B"/>
    <w:rsid w:val="753C14F4"/>
    <w:rsid w:val="75655FBA"/>
    <w:rsid w:val="756B3753"/>
    <w:rsid w:val="7571A2BE"/>
    <w:rsid w:val="7573A787"/>
    <w:rsid w:val="75A14365"/>
    <w:rsid w:val="75D28401"/>
    <w:rsid w:val="75FB737A"/>
    <w:rsid w:val="75FFD1EA"/>
    <w:rsid w:val="7621C96E"/>
    <w:rsid w:val="76257670"/>
    <w:rsid w:val="76334D52"/>
    <w:rsid w:val="763BC6AC"/>
    <w:rsid w:val="764B45B3"/>
    <w:rsid w:val="764C589C"/>
    <w:rsid w:val="7657B3A1"/>
    <w:rsid w:val="76877B36"/>
    <w:rsid w:val="76ADF1AF"/>
    <w:rsid w:val="76B6C208"/>
    <w:rsid w:val="76C8E0F2"/>
    <w:rsid w:val="76D4954B"/>
    <w:rsid w:val="76DB94BD"/>
    <w:rsid w:val="76E13ACF"/>
    <w:rsid w:val="76E629AD"/>
    <w:rsid w:val="772A69DE"/>
    <w:rsid w:val="77438ACD"/>
    <w:rsid w:val="7749487D"/>
    <w:rsid w:val="775D13B6"/>
    <w:rsid w:val="775E0903"/>
    <w:rsid w:val="7766A431"/>
    <w:rsid w:val="779A8317"/>
    <w:rsid w:val="77A3D797"/>
    <w:rsid w:val="77A5335B"/>
    <w:rsid w:val="77C5031F"/>
    <w:rsid w:val="77D67039"/>
    <w:rsid w:val="77E1FEE8"/>
    <w:rsid w:val="77FFC39F"/>
    <w:rsid w:val="781489DE"/>
    <w:rsid w:val="7814DC76"/>
    <w:rsid w:val="7818F565"/>
    <w:rsid w:val="782403C3"/>
    <w:rsid w:val="78300E62"/>
    <w:rsid w:val="7833CC34"/>
    <w:rsid w:val="783E07C7"/>
    <w:rsid w:val="7846A81D"/>
    <w:rsid w:val="786DDA84"/>
    <w:rsid w:val="78A5251A"/>
    <w:rsid w:val="78A91C7E"/>
    <w:rsid w:val="78B709E7"/>
    <w:rsid w:val="78B75D7C"/>
    <w:rsid w:val="78BE3D1B"/>
    <w:rsid w:val="78D83F0B"/>
    <w:rsid w:val="790CB00C"/>
    <w:rsid w:val="79201B4A"/>
    <w:rsid w:val="79267933"/>
    <w:rsid w:val="793206E5"/>
    <w:rsid w:val="7957E474"/>
    <w:rsid w:val="7982E9B4"/>
    <w:rsid w:val="79953D7C"/>
    <w:rsid w:val="799A579D"/>
    <w:rsid w:val="79B5C563"/>
    <w:rsid w:val="79BEEF21"/>
    <w:rsid w:val="79CE7431"/>
    <w:rsid w:val="79D07930"/>
    <w:rsid w:val="79D623BE"/>
    <w:rsid w:val="79E3F8CD"/>
    <w:rsid w:val="79F9C2B1"/>
    <w:rsid w:val="7A0E5E3A"/>
    <w:rsid w:val="7A1C2FE8"/>
    <w:rsid w:val="7A6AB636"/>
    <w:rsid w:val="7A6BB774"/>
    <w:rsid w:val="7A75FCC0"/>
    <w:rsid w:val="7AA2FC77"/>
    <w:rsid w:val="7AAF90F7"/>
    <w:rsid w:val="7ABED0E6"/>
    <w:rsid w:val="7AD87D45"/>
    <w:rsid w:val="7ADF33D4"/>
    <w:rsid w:val="7AE25831"/>
    <w:rsid w:val="7AE86CE5"/>
    <w:rsid w:val="7B03B3A6"/>
    <w:rsid w:val="7B0BDDD2"/>
    <w:rsid w:val="7B6A8619"/>
    <w:rsid w:val="7B6C8633"/>
    <w:rsid w:val="7B6EFB19"/>
    <w:rsid w:val="7B8ACAB5"/>
    <w:rsid w:val="7B8F5DDF"/>
    <w:rsid w:val="7BB967A3"/>
    <w:rsid w:val="7C0AE74D"/>
    <w:rsid w:val="7C11CD21"/>
    <w:rsid w:val="7C23A8A2"/>
    <w:rsid w:val="7C3E93AF"/>
    <w:rsid w:val="7C825506"/>
    <w:rsid w:val="7CBE1892"/>
    <w:rsid w:val="7CD6D8AA"/>
    <w:rsid w:val="7CDEB94C"/>
    <w:rsid w:val="7CE3D339"/>
    <w:rsid w:val="7D114EDE"/>
    <w:rsid w:val="7D69C7AC"/>
    <w:rsid w:val="7D7B74A6"/>
    <w:rsid w:val="7D9F6F47"/>
    <w:rsid w:val="7DBC72BC"/>
    <w:rsid w:val="7DD22B25"/>
    <w:rsid w:val="7E056534"/>
    <w:rsid w:val="7E0B0EC0"/>
    <w:rsid w:val="7E136053"/>
    <w:rsid w:val="7E201896"/>
    <w:rsid w:val="7E3E5DD6"/>
    <w:rsid w:val="7E56A1AA"/>
    <w:rsid w:val="7E59D98A"/>
    <w:rsid w:val="7E646A61"/>
    <w:rsid w:val="7E8FBFFC"/>
    <w:rsid w:val="7ED08AA1"/>
    <w:rsid w:val="7EDB1FEA"/>
    <w:rsid w:val="7EF6CFA2"/>
    <w:rsid w:val="7EF7A206"/>
    <w:rsid w:val="7F0511D0"/>
    <w:rsid w:val="7F1E7B87"/>
    <w:rsid w:val="7F2FF141"/>
    <w:rsid w:val="7F46AAAC"/>
    <w:rsid w:val="7F496DE3"/>
    <w:rsid w:val="7F64D828"/>
    <w:rsid w:val="7F8D85DA"/>
    <w:rsid w:val="7F97B405"/>
    <w:rsid w:val="7F9E85BA"/>
    <w:rsid w:val="7FA26075"/>
    <w:rsid w:val="7FA68C41"/>
    <w:rsid w:val="7FB8A6C6"/>
    <w:rsid w:val="7FBC3A07"/>
    <w:rsid w:val="7FC65E5E"/>
    <w:rsid w:val="7FD4359F"/>
    <w:rsid w:val="7FD5F25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4D51"/>
  <w15:docId w15:val="{19E8E073-1C8B-43CB-B14A-57D90D73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58F"/>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paragraph" w:styleId="Ttulo4">
    <w:name w:val="heading 4"/>
    <w:basedOn w:val="Normal"/>
    <w:next w:val="Normal"/>
    <w:link w:val="Ttulo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1"/>
    <w:qFormat/>
    <w:pPr>
      <w:ind w:left="720"/>
      <w:contextualSpacing/>
    </w:pPr>
    <w:rPr>
      <w:rFonts w:cs="Mangal"/>
      <w:szCs w:val="21"/>
    </w:rPr>
  </w:style>
  <w:style w:type="numbering" w:customStyle="1" w:styleId="WWNum1">
    <w:name w:val="WWNum1"/>
    <w:basedOn w:val="Semlista"/>
    <w:pPr>
      <w:numPr>
        <w:numId w:val="16"/>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iPriority w:val="99"/>
    <w:semiHidden/>
    <w:unhideWhenUsed/>
    <w:rsid w:val="00194AA7"/>
    <w:rPr>
      <w:rFonts w:ascii="Segoe UI" w:hAnsi="Segoe UI" w:cs="Mangal"/>
      <w:sz w:val="18"/>
      <w:szCs w:val="16"/>
    </w:rPr>
  </w:style>
  <w:style w:type="character" w:customStyle="1" w:styleId="TextodebaloChar">
    <w:name w:val="Texto de balão Char"/>
    <w:basedOn w:val="Fontepargpadro"/>
    <w:link w:val="Textodebalo"/>
    <w:uiPriority w:val="99"/>
    <w:semiHidden/>
    <w:rsid w:val="00194AA7"/>
    <w:rPr>
      <w:rFonts w:ascii="Segoe UI" w:eastAsia="SimSun" w:hAnsi="Segoe UI" w:cs="Mangal"/>
      <w:kern w:val="3"/>
      <w:sz w:val="18"/>
      <w:szCs w:val="16"/>
      <w:lang w:eastAsia="hi-IN" w:bidi="hi-IN"/>
    </w:rPr>
  </w:style>
  <w:style w:type="paragraph" w:styleId="Textodenotaderodap">
    <w:name w:val="footnote text"/>
    <w:basedOn w:val="Normal"/>
    <w:link w:val="TextodenotaderodapChar"/>
    <w:uiPriority w:val="99"/>
    <w:semiHidden/>
    <w:unhideWhenUsed/>
    <w:rsid w:val="00EC2A6C"/>
    <w:rPr>
      <w:rFonts w:cs="Mangal"/>
      <w:sz w:val="20"/>
      <w:szCs w:val="18"/>
    </w:rPr>
  </w:style>
  <w:style w:type="character" w:customStyle="1" w:styleId="TextodenotaderodapChar">
    <w:name w:val="Texto de nota de rodapé Char"/>
    <w:basedOn w:val="Fontepargpadro"/>
    <w:link w:val="Textodenotaderodap"/>
    <w:uiPriority w:val="99"/>
    <w:semiHidden/>
    <w:rsid w:val="00EC2A6C"/>
    <w:rPr>
      <w:rFonts w:ascii="Times New Roman" w:eastAsia="SimSun" w:hAnsi="Times New Roman" w:cs="Mangal"/>
      <w:kern w:val="3"/>
      <w:sz w:val="20"/>
      <w:szCs w:val="18"/>
      <w:lang w:eastAsia="hi-IN" w:bidi="hi-IN"/>
    </w:rPr>
  </w:style>
  <w:style w:type="character" w:styleId="Refdenotaderodap">
    <w:name w:val="footnote reference"/>
    <w:basedOn w:val="Fontepargpadro"/>
    <w:uiPriority w:val="99"/>
    <w:semiHidden/>
    <w:unhideWhenUsed/>
    <w:rsid w:val="00EC2A6C"/>
    <w:rPr>
      <w:vertAlign w:val="superscript"/>
    </w:rPr>
  </w:style>
  <w:style w:type="character" w:styleId="Hyperlink">
    <w:name w:val="Hyperlink"/>
    <w:basedOn w:val="Fontepargpadro"/>
    <w:uiPriority w:val="99"/>
    <w:unhideWhenUsed/>
    <w:rsid w:val="00FC46B3"/>
    <w:rPr>
      <w:color w:val="0563C1" w:themeColor="hyperlink"/>
      <w:u w:val="single"/>
    </w:rPr>
  </w:style>
  <w:style w:type="character" w:customStyle="1" w:styleId="MenoPendente1">
    <w:name w:val="Menção Pendente1"/>
    <w:basedOn w:val="Fontepargpadro"/>
    <w:uiPriority w:val="99"/>
    <w:semiHidden/>
    <w:unhideWhenUsed/>
    <w:rsid w:val="00FC46B3"/>
    <w:rPr>
      <w:color w:val="605E5C"/>
      <w:shd w:val="clear" w:color="auto" w:fill="E1DFDD"/>
    </w:rPr>
  </w:style>
  <w:style w:type="character" w:styleId="HiperlinkVisitado">
    <w:name w:val="FollowedHyperlink"/>
    <w:basedOn w:val="Fontepargpadro"/>
    <w:uiPriority w:val="99"/>
    <w:semiHidden/>
    <w:unhideWhenUsed/>
    <w:rsid w:val="00866838"/>
    <w:rPr>
      <w:color w:val="954F72" w:themeColor="followedHyperlink"/>
      <w:u w:val="single"/>
    </w:rPr>
  </w:style>
  <w:style w:type="table" w:styleId="TabeladeLista3-nfase1">
    <w:name w:val="List Table 3 Accent 1"/>
    <w:basedOn w:val="Tabelanormal"/>
    <w:uiPriority w:val="48"/>
    <w:rsid w:val="001C5C7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DF45A5"/>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DF45A5"/>
  </w:style>
  <w:style w:type="character" w:customStyle="1" w:styleId="eop">
    <w:name w:val="eop"/>
    <w:basedOn w:val="Fontepargpadro"/>
    <w:rsid w:val="00DF45A5"/>
  </w:style>
  <w:style w:type="character" w:customStyle="1" w:styleId="scxw224091240">
    <w:name w:val="scxw224091240"/>
    <w:basedOn w:val="Fontepargpadro"/>
    <w:rsid w:val="00DF45A5"/>
  </w:style>
  <w:style w:type="character" w:styleId="Refdecomentrio">
    <w:name w:val="annotation reference"/>
    <w:basedOn w:val="Fontepargpadro"/>
    <w:unhideWhenUsed/>
    <w:qFormat/>
    <w:rsid w:val="00D77A26"/>
    <w:rPr>
      <w:sz w:val="16"/>
      <w:szCs w:val="16"/>
    </w:rPr>
  </w:style>
  <w:style w:type="paragraph" w:styleId="Textodecomentrio">
    <w:name w:val="annotation text"/>
    <w:basedOn w:val="Normal"/>
    <w:link w:val="TextodecomentrioChar"/>
    <w:uiPriority w:val="99"/>
    <w:unhideWhenUsed/>
    <w:qFormat/>
    <w:rsid w:val="00D77A26"/>
    <w:rPr>
      <w:rFonts w:cs="Mangal"/>
      <w:sz w:val="20"/>
      <w:szCs w:val="18"/>
    </w:rPr>
  </w:style>
  <w:style w:type="character" w:customStyle="1" w:styleId="TextodecomentrioChar">
    <w:name w:val="Texto de comentário Char"/>
    <w:basedOn w:val="Fontepargpadro"/>
    <w:link w:val="Textodecomentrio"/>
    <w:uiPriority w:val="99"/>
    <w:qFormat/>
    <w:rsid w:val="00D77A26"/>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link w:val="AssuntodocomentrioChar"/>
    <w:uiPriority w:val="99"/>
    <w:semiHidden/>
    <w:unhideWhenUsed/>
    <w:rsid w:val="00D77A26"/>
    <w:rPr>
      <w:b/>
      <w:bCs/>
    </w:rPr>
  </w:style>
  <w:style w:type="character" w:customStyle="1" w:styleId="AssuntodocomentrioChar">
    <w:name w:val="Assunto do comentário Char"/>
    <w:basedOn w:val="TextodecomentrioChar"/>
    <w:link w:val="Assuntodocomentrio"/>
    <w:uiPriority w:val="99"/>
    <w:semiHidden/>
    <w:rsid w:val="00D77A26"/>
    <w:rPr>
      <w:rFonts w:ascii="Times New Roman" w:eastAsia="SimSun" w:hAnsi="Times New Roman" w:cs="Mangal"/>
      <w:b/>
      <w:bCs/>
      <w:kern w:val="3"/>
      <w:sz w:val="20"/>
      <w:szCs w:val="18"/>
      <w:lang w:eastAsia="hi-IN" w:bidi="hi-IN"/>
    </w:rPr>
  </w:style>
  <w:style w:type="paragraph" w:styleId="SemEspaamento">
    <w:name w:val="No Spacing"/>
    <w:uiPriority w:val="1"/>
    <w:qFormat/>
    <w:pPr>
      <w:spacing w:after="0" w:line="240" w:lineRule="auto"/>
    </w:pPr>
  </w:style>
  <w:style w:type="paragraph" w:styleId="Corpodetexto">
    <w:name w:val="Body Text"/>
    <w:aliases w:val=" Char Char Char, Char Char,Char Char Char,Char Char"/>
    <w:basedOn w:val="Normal"/>
    <w:link w:val="CorpodetextoChar"/>
    <w:rsid w:val="0046219A"/>
    <w:pPr>
      <w:widowControl/>
      <w:suppressAutoHyphens w:val="0"/>
      <w:autoSpaceDN/>
      <w:jc w:val="both"/>
      <w:textAlignment w:val="auto"/>
    </w:pPr>
    <w:rPr>
      <w:rFonts w:ascii="Verdana" w:eastAsia="Times New Roman" w:hAnsi="Verdana" w:cs="Times New Roman"/>
      <w:i/>
      <w:iCs/>
      <w:kern w:val="0"/>
      <w:sz w:val="28"/>
      <w:lang w:eastAsia="pt-BR" w:bidi="ar-SA"/>
    </w:rPr>
  </w:style>
  <w:style w:type="character" w:customStyle="1" w:styleId="CorpodetextoChar">
    <w:name w:val="Corpo de texto Char"/>
    <w:aliases w:val=" Char Char Char Char, Char Char Char1,Char Char Char Char,Char Char Char1"/>
    <w:basedOn w:val="Fontepargpadro"/>
    <w:link w:val="Corpodetexto"/>
    <w:rsid w:val="0046219A"/>
    <w:rPr>
      <w:rFonts w:ascii="Verdana" w:eastAsia="Times New Roman" w:hAnsi="Verdana"/>
      <w:i/>
      <w:iCs/>
      <w:sz w:val="28"/>
      <w:szCs w:val="24"/>
      <w:lang w:eastAsia="pt-BR"/>
    </w:rPr>
  </w:style>
  <w:style w:type="paragraph" w:styleId="Reviso">
    <w:name w:val="Revision"/>
    <w:hidden/>
    <w:uiPriority w:val="99"/>
    <w:semiHidden/>
    <w:rsid w:val="006F14BE"/>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Meno1">
    <w:name w:val="Menção1"/>
    <w:basedOn w:val="Fontepargpadro"/>
    <w:uiPriority w:val="99"/>
    <w:unhideWhenUsed/>
    <w:rsid w:val="005745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049">
      <w:bodyDiv w:val="1"/>
      <w:marLeft w:val="0"/>
      <w:marRight w:val="0"/>
      <w:marTop w:val="0"/>
      <w:marBottom w:val="0"/>
      <w:divBdr>
        <w:top w:val="none" w:sz="0" w:space="0" w:color="auto"/>
        <w:left w:val="none" w:sz="0" w:space="0" w:color="auto"/>
        <w:bottom w:val="none" w:sz="0" w:space="0" w:color="auto"/>
        <w:right w:val="none" w:sz="0" w:space="0" w:color="auto"/>
      </w:divBdr>
    </w:div>
    <w:div w:id="70196581">
      <w:bodyDiv w:val="1"/>
      <w:marLeft w:val="0"/>
      <w:marRight w:val="0"/>
      <w:marTop w:val="0"/>
      <w:marBottom w:val="0"/>
      <w:divBdr>
        <w:top w:val="none" w:sz="0" w:space="0" w:color="auto"/>
        <w:left w:val="none" w:sz="0" w:space="0" w:color="auto"/>
        <w:bottom w:val="none" w:sz="0" w:space="0" w:color="auto"/>
        <w:right w:val="none" w:sz="0" w:space="0" w:color="auto"/>
      </w:divBdr>
    </w:div>
    <w:div w:id="83695124">
      <w:bodyDiv w:val="1"/>
      <w:marLeft w:val="0"/>
      <w:marRight w:val="0"/>
      <w:marTop w:val="0"/>
      <w:marBottom w:val="0"/>
      <w:divBdr>
        <w:top w:val="none" w:sz="0" w:space="0" w:color="auto"/>
        <w:left w:val="none" w:sz="0" w:space="0" w:color="auto"/>
        <w:bottom w:val="none" w:sz="0" w:space="0" w:color="auto"/>
        <w:right w:val="none" w:sz="0" w:space="0" w:color="auto"/>
      </w:divBdr>
    </w:div>
    <w:div w:id="108594153">
      <w:bodyDiv w:val="1"/>
      <w:marLeft w:val="0"/>
      <w:marRight w:val="0"/>
      <w:marTop w:val="0"/>
      <w:marBottom w:val="0"/>
      <w:divBdr>
        <w:top w:val="none" w:sz="0" w:space="0" w:color="auto"/>
        <w:left w:val="none" w:sz="0" w:space="0" w:color="auto"/>
        <w:bottom w:val="none" w:sz="0" w:space="0" w:color="auto"/>
        <w:right w:val="none" w:sz="0" w:space="0" w:color="auto"/>
      </w:divBdr>
    </w:div>
    <w:div w:id="122232381">
      <w:bodyDiv w:val="1"/>
      <w:marLeft w:val="0"/>
      <w:marRight w:val="0"/>
      <w:marTop w:val="0"/>
      <w:marBottom w:val="0"/>
      <w:divBdr>
        <w:top w:val="none" w:sz="0" w:space="0" w:color="auto"/>
        <w:left w:val="none" w:sz="0" w:space="0" w:color="auto"/>
        <w:bottom w:val="none" w:sz="0" w:space="0" w:color="auto"/>
        <w:right w:val="none" w:sz="0" w:space="0" w:color="auto"/>
      </w:divBdr>
    </w:div>
    <w:div w:id="224221566">
      <w:bodyDiv w:val="1"/>
      <w:marLeft w:val="0"/>
      <w:marRight w:val="0"/>
      <w:marTop w:val="0"/>
      <w:marBottom w:val="0"/>
      <w:divBdr>
        <w:top w:val="none" w:sz="0" w:space="0" w:color="auto"/>
        <w:left w:val="none" w:sz="0" w:space="0" w:color="auto"/>
        <w:bottom w:val="none" w:sz="0" w:space="0" w:color="auto"/>
        <w:right w:val="none" w:sz="0" w:space="0" w:color="auto"/>
      </w:divBdr>
    </w:div>
    <w:div w:id="224265348">
      <w:bodyDiv w:val="1"/>
      <w:marLeft w:val="0"/>
      <w:marRight w:val="0"/>
      <w:marTop w:val="0"/>
      <w:marBottom w:val="0"/>
      <w:divBdr>
        <w:top w:val="none" w:sz="0" w:space="0" w:color="auto"/>
        <w:left w:val="none" w:sz="0" w:space="0" w:color="auto"/>
        <w:bottom w:val="none" w:sz="0" w:space="0" w:color="auto"/>
        <w:right w:val="none" w:sz="0" w:space="0" w:color="auto"/>
      </w:divBdr>
    </w:div>
    <w:div w:id="326977993">
      <w:bodyDiv w:val="1"/>
      <w:marLeft w:val="0"/>
      <w:marRight w:val="0"/>
      <w:marTop w:val="0"/>
      <w:marBottom w:val="0"/>
      <w:divBdr>
        <w:top w:val="none" w:sz="0" w:space="0" w:color="auto"/>
        <w:left w:val="none" w:sz="0" w:space="0" w:color="auto"/>
        <w:bottom w:val="none" w:sz="0" w:space="0" w:color="auto"/>
        <w:right w:val="none" w:sz="0" w:space="0" w:color="auto"/>
      </w:divBdr>
      <w:divsChild>
        <w:div w:id="791288791">
          <w:marLeft w:val="0"/>
          <w:marRight w:val="0"/>
          <w:marTop w:val="0"/>
          <w:marBottom w:val="0"/>
          <w:divBdr>
            <w:top w:val="none" w:sz="0" w:space="0" w:color="auto"/>
            <w:left w:val="none" w:sz="0" w:space="0" w:color="auto"/>
            <w:bottom w:val="none" w:sz="0" w:space="0" w:color="auto"/>
            <w:right w:val="none" w:sz="0" w:space="0" w:color="auto"/>
          </w:divBdr>
        </w:div>
        <w:div w:id="1677272250">
          <w:marLeft w:val="0"/>
          <w:marRight w:val="0"/>
          <w:marTop w:val="0"/>
          <w:marBottom w:val="0"/>
          <w:divBdr>
            <w:top w:val="none" w:sz="0" w:space="0" w:color="auto"/>
            <w:left w:val="none" w:sz="0" w:space="0" w:color="auto"/>
            <w:bottom w:val="none" w:sz="0" w:space="0" w:color="auto"/>
            <w:right w:val="none" w:sz="0" w:space="0" w:color="auto"/>
          </w:divBdr>
          <w:divsChild>
            <w:div w:id="959149861">
              <w:marLeft w:val="0"/>
              <w:marRight w:val="0"/>
              <w:marTop w:val="30"/>
              <w:marBottom w:val="30"/>
              <w:divBdr>
                <w:top w:val="none" w:sz="0" w:space="0" w:color="auto"/>
                <w:left w:val="none" w:sz="0" w:space="0" w:color="auto"/>
                <w:bottom w:val="none" w:sz="0" w:space="0" w:color="auto"/>
                <w:right w:val="none" w:sz="0" w:space="0" w:color="auto"/>
              </w:divBdr>
              <w:divsChild>
                <w:div w:id="729236080">
                  <w:marLeft w:val="0"/>
                  <w:marRight w:val="0"/>
                  <w:marTop w:val="0"/>
                  <w:marBottom w:val="0"/>
                  <w:divBdr>
                    <w:top w:val="none" w:sz="0" w:space="0" w:color="auto"/>
                    <w:left w:val="none" w:sz="0" w:space="0" w:color="auto"/>
                    <w:bottom w:val="none" w:sz="0" w:space="0" w:color="auto"/>
                    <w:right w:val="none" w:sz="0" w:space="0" w:color="auto"/>
                  </w:divBdr>
                  <w:divsChild>
                    <w:div w:id="159081423">
                      <w:marLeft w:val="0"/>
                      <w:marRight w:val="0"/>
                      <w:marTop w:val="0"/>
                      <w:marBottom w:val="0"/>
                      <w:divBdr>
                        <w:top w:val="none" w:sz="0" w:space="0" w:color="auto"/>
                        <w:left w:val="none" w:sz="0" w:space="0" w:color="auto"/>
                        <w:bottom w:val="none" w:sz="0" w:space="0" w:color="auto"/>
                        <w:right w:val="none" w:sz="0" w:space="0" w:color="auto"/>
                      </w:divBdr>
                    </w:div>
                  </w:divsChild>
                </w:div>
                <w:div w:id="1071347931">
                  <w:marLeft w:val="0"/>
                  <w:marRight w:val="0"/>
                  <w:marTop w:val="0"/>
                  <w:marBottom w:val="0"/>
                  <w:divBdr>
                    <w:top w:val="none" w:sz="0" w:space="0" w:color="auto"/>
                    <w:left w:val="none" w:sz="0" w:space="0" w:color="auto"/>
                    <w:bottom w:val="none" w:sz="0" w:space="0" w:color="auto"/>
                    <w:right w:val="none" w:sz="0" w:space="0" w:color="auto"/>
                  </w:divBdr>
                  <w:divsChild>
                    <w:div w:id="1434595276">
                      <w:marLeft w:val="0"/>
                      <w:marRight w:val="0"/>
                      <w:marTop w:val="0"/>
                      <w:marBottom w:val="0"/>
                      <w:divBdr>
                        <w:top w:val="none" w:sz="0" w:space="0" w:color="auto"/>
                        <w:left w:val="none" w:sz="0" w:space="0" w:color="auto"/>
                        <w:bottom w:val="none" w:sz="0" w:space="0" w:color="auto"/>
                        <w:right w:val="none" w:sz="0" w:space="0" w:color="auto"/>
                      </w:divBdr>
                    </w:div>
                  </w:divsChild>
                </w:div>
                <w:div w:id="145705428">
                  <w:marLeft w:val="0"/>
                  <w:marRight w:val="0"/>
                  <w:marTop w:val="0"/>
                  <w:marBottom w:val="0"/>
                  <w:divBdr>
                    <w:top w:val="none" w:sz="0" w:space="0" w:color="auto"/>
                    <w:left w:val="none" w:sz="0" w:space="0" w:color="auto"/>
                    <w:bottom w:val="none" w:sz="0" w:space="0" w:color="auto"/>
                    <w:right w:val="none" w:sz="0" w:space="0" w:color="auto"/>
                  </w:divBdr>
                  <w:divsChild>
                    <w:div w:id="324941434">
                      <w:marLeft w:val="0"/>
                      <w:marRight w:val="0"/>
                      <w:marTop w:val="0"/>
                      <w:marBottom w:val="0"/>
                      <w:divBdr>
                        <w:top w:val="none" w:sz="0" w:space="0" w:color="auto"/>
                        <w:left w:val="none" w:sz="0" w:space="0" w:color="auto"/>
                        <w:bottom w:val="none" w:sz="0" w:space="0" w:color="auto"/>
                        <w:right w:val="none" w:sz="0" w:space="0" w:color="auto"/>
                      </w:divBdr>
                    </w:div>
                  </w:divsChild>
                </w:div>
                <w:div w:id="948314325">
                  <w:marLeft w:val="0"/>
                  <w:marRight w:val="0"/>
                  <w:marTop w:val="0"/>
                  <w:marBottom w:val="0"/>
                  <w:divBdr>
                    <w:top w:val="none" w:sz="0" w:space="0" w:color="auto"/>
                    <w:left w:val="none" w:sz="0" w:space="0" w:color="auto"/>
                    <w:bottom w:val="none" w:sz="0" w:space="0" w:color="auto"/>
                    <w:right w:val="none" w:sz="0" w:space="0" w:color="auto"/>
                  </w:divBdr>
                  <w:divsChild>
                    <w:div w:id="1586570154">
                      <w:marLeft w:val="0"/>
                      <w:marRight w:val="0"/>
                      <w:marTop w:val="0"/>
                      <w:marBottom w:val="0"/>
                      <w:divBdr>
                        <w:top w:val="none" w:sz="0" w:space="0" w:color="auto"/>
                        <w:left w:val="none" w:sz="0" w:space="0" w:color="auto"/>
                        <w:bottom w:val="none" w:sz="0" w:space="0" w:color="auto"/>
                        <w:right w:val="none" w:sz="0" w:space="0" w:color="auto"/>
                      </w:divBdr>
                    </w:div>
                  </w:divsChild>
                </w:div>
                <w:div w:id="56515703">
                  <w:marLeft w:val="0"/>
                  <w:marRight w:val="0"/>
                  <w:marTop w:val="0"/>
                  <w:marBottom w:val="0"/>
                  <w:divBdr>
                    <w:top w:val="none" w:sz="0" w:space="0" w:color="auto"/>
                    <w:left w:val="none" w:sz="0" w:space="0" w:color="auto"/>
                    <w:bottom w:val="none" w:sz="0" w:space="0" w:color="auto"/>
                    <w:right w:val="none" w:sz="0" w:space="0" w:color="auto"/>
                  </w:divBdr>
                  <w:divsChild>
                    <w:div w:id="707412766">
                      <w:marLeft w:val="0"/>
                      <w:marRight w:val="0"/>
                      <w:marTop w:val="0"/>
                      <w:marBottom w:val="0"/>
                      <w:divBdr>
                        <w:top w:val="none" w:sz="0" w:space="0" w:color="auto"/>
                        <w:left w:val="none" w:sz="0" w:space="0" w:color="auto"/>
                        <w:bottom w:val="none" w:sz="0" w:space="0" w:color="auto"/>
                        <w:right w:val="none" w:sz="0" w:space="0" w:color="auto"/>
                      </w:divBdr>
                    </w:div>
                  </w:divsChild>
                </w:div>
                <w:div w:id="1614903668">
                  <w:marLeft w:val="0"/>
                  <w:marRight w:val="0"/>
                  <w:marTop w:val="0"/>
                  <w:marBottom w:val="0"/>
                  <w:divBdr>
                    <w:top w:val="none" w:sz="0" w:space="0" w:color="auto"/>
                    <w:left w:val="none" w:sz="0" w:space="0" w:color="auto"/>
                    <w:bottom w:val="none" w:sz="0" w:space="0" w:color="auto"/>
                    <w:right w:val="none" w:sz="0" w:space="0" w:color="auto"/>
                  </w:divBdr>
                  <w:divsChild>
                    <w:div w:id="1875190892">
                      <w:marLeft w:val="0"/>
                      <w:marRight w:val="0"/>
                      <w:marTop w:val="0"/>
                      <w:marBottom w:val="0"/>
                      <w:divBdr>
                        <w:top w:val="none" w:sz="0" w:space="0" w:color="auto"/>
                        <w:left w:val="none" w:sz="0" w:space="0" w:color="auto"/>
                        <w:bottom w:val="none" w:sz="0" w:space="0" w:color="auto"/>
                        <w:right w:val="none" w:sz="0" w:space="0" w:color="auto"/>
                      </w:divBdr>
                    </w:div>
                  </w:divsChild>
                </w:div>
                <w:div w:id="85075610">
                  <w:marLeft w:val="0"/>
                  <w:marRight w:val="0"/>
                  <w:marTop w:val="0"/>
                  <w:marBottom w:val="0"/>
                  <w:divBdr>
                    <w:top w:val="none" w:sz="0" w:space="0" w:color="auto"/>
                    <w:left w:val="none" w:sz="0" w:space="0" w:color="auto"/>
                    <w:bottom w:val="none" w:sz="0" w:space="0" w:color="auto"/>
                    <w:right w:val="none" w:sz="0" w:space="0" w:color="auto"/>
                  </w:divBdr>
                  <w:divsChild>
                    <w:div w:id="1945570829">
                      <w:marLeft w:val="0"/>
                      <w:marRight w:val="0"/>
                      <w:marTop w:val="0"/>
                      <w:marBottom w:val="0"/>
                      <w:divBdr>
                        <w:top w:val="none" w:sz="0" w:space="0" w:color="auto"/>
                        <w:left w:val="none" w:sz="0" w:space="0" w:color="auto"/>
                        <w:bottom w:val="none" w:sz="0" w:space="0" w:color="auto"/>
                        <w:right w:val="none" w:sz="0" w:space="0" w:color="auto"/>
                      </w:divBdr>
                    </w:div>
                  </w:divsChild>
                </w:div>
                <w:div w:id="567494568">
                  <w:marLeft w:val="0"/>
                  <w:marRight w:val="0"/>
                  <w:marTop w:val="0"/>
                  <w:marBottom w:val="0"/>
                  <w:divBdr>
                    <w:top w:val="none" w:sz="0" w:space="0" w:color="auto"/>
                    <w:left w:val="none" w:sz="0" w:space="0" w:color="auto"/>
                    <w:bottom w:val="none" w:sz="0" w:space="0" w:color="auto"/>
                    <w:right w:val="none" w:sz="0" w:space="0" w:color="auto"/>
                  </w:divBdr>
                  <w:divsChild>
                    <w:div w:id="1823959071">
                      <w:marLeft w:val="0"/>
                      <w:marRight w:val="0"/>
                      <w:marTop w:val="0"/>
                      <w:marBottom w:val="0"/>
                      <w:divBdr>
                        <w:top w:val="none" w:sz="0" w:space="0" w:color="auto"/>
                        <w:left w:val="none" w:sz="0" w:space="0" w:color="auto"/>
                        <w:bottom w:val="none" w:sz="0" w:space="0" w:color="auto"/>
                        <w:right w:val="none" w:sz="0" w:space="0" w:color="auto"/>
                      </w:divBdr>
                    </w:div>
                  </w:divsChild>
                </w:div>
                <w:div w:id="1038549706">
                  <w:marLeft w:val="0"/>
                  <w:marRight w:val="0"/>
                  <w:marTop w:val="0"/>
                  <w:marBottom w:val="0"/>
                  <w:divBdr>
                    <w:top w:val="none" w:sz="0" w:space="0" w:color="auto"/>
                    <w:left w:val="none" w:sz="0" w:space="0" w:color="auto"/>
                    <w:bottom w:val="none" w:sz="0" w:space="0" w:color="auto"/>
                    <w:right w:val="none" w:sz="0" w:space="0" w:color="auto"/>
                  </w:divBdr>
                  <w:divsChild>
                    <w:div w:id="2395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27122">
      <w:bodyDiv w:val="1"/>
      <w:marLeft w:val="0"/>
      <w:marRight w:val="0"/>
      <w:marTop w:val="0"/>
      <w:marBottom w:val="0"/>
      <w:divBdr>
        <w:top w:val="none" w:sz="0" w:space="0" w:color="auto"/>
        <w:left w:val="none" w:sz="0" w:space="0" w:color="auto"/>
        <w:bottom w:val="none" w:sz="0" w:space="0" w:color="auto"/>
        <w:right w:val="none" w:sz="0" w:space="0" w:color="auto"/>
      </w:divBdr>
      <w:divsChild>
        <w:div w:id="177433055">
          <w:marLeft w:val="0"/>
          <w:marRight w:val="0"/>
          <w:marTop w:val="0"/>
          <w:marBottom w:val="0"/>
          <w:divBdr>
            <w:top w:val="none" w:sz="0" w:space="0" w:color="auto"/>
            <w:left w:val="none" w:sz="0" w:space="0" w:color="auto"/>
            <w:bottom w:val="none" w:sz="0" w:space="0" w:color="auto"/>
            <w:right w:val="none" w:sz="0" w:space="0" w:color="auto"/>
          </w:divBdr>
          <w:divsChild>
            <w:div w:id="423380807">
              <w:marLeft w:val="0"/>
              <w:marRight w:val="0"/>
              <w:marTop w:val="0"/>
              <w:marBottom w:val="0"/>
              <w:divBdr>
                <w:top w:val="none" w:sz="0" w:space="0" w:color="auto"/>
                <w:left w:val="none" w:sz="0" w:space="0" w:color="auto"/>
                <w:bottom w:val="none" w:sz="0" w:space="0" w:color="auto"/>
                <w:right w:val="none" w:sz="0" w:space="0" w:color="auto"/>
              </w:divBdr>
            </w:div>
          </w:divsChild>
        </w:div>
        <w:div w:id="200171228">
          <w:marLeft w:val="0"/>
          <w:marRight w:val="0"/>
          <w:marTop w:val="0"/>
          <w:marBottom w:val="0"/>
          <w:divBdr>
            <w:top w:val="none" w:sz="0" w:space="0" w:color="auto"/>
            <w:left w:val="none" w:sz="0" w:space="0" w:color="auto"/>
            <w:bottom w:val="none" w:sz="0" w:space="0" w:color="auto"/>
            <w:right w:val="none" w:sz="0" w:space="0" w:color="auto"/>
          </w:divBdr>
          <w:divsChild>
            <w:div w:id="1689213495">
              <w:marLeft w:val="0"/>
              <w:marRight w:val="0"/>
              <w:marTop w:val="0"/>
              <w:marBottom w:val="0"/>
              <w:divBdr>
                <w:top w:val="none" w:sz="0" w:space="0" w:color="auto"/>
                <w:left w:val="none" w:sz="0" w:space="0" w:color="auto"/>
                <w:bottom w:val="none" w:sz="0" w:space="0" w:color="auto"/>
                <w:right w:val="none" w:sz="0" w:space="0" w:color="auto"/>
              </w:divBdr>
            </w:div>
          </w:divsChild>
        </w:div>
        <w:div w:id="305546259">
          <w:marLeft w:val="0"/>
          <w:marRight w:val="0"/>
          <w:marTop w:val="0"/>
          <w:marBottom w:val="0"/>
          <w:divBdr>
            <w:top w:val="none" w:sz="0" w:space="0" w:color="auto"/>
            <w:left w:val="none" w:sz="0" w:space="0" w:color="auto"/>
            <w:bottom w:val="none" w:sz="0" w:space="0" w:color="auto"/>
            <w:right w:val="none" w:sz="0" w:space="0" w:color="auto"/>
          </w:divBdr>
          <w:divsChild>
            <w:div w:id="1346983155">
              <w:marLeft w:val="-75"/>
              <w:marRight w:val="0"/>
              <w:marTop w:val="30"/>
              <w:marBottom w:val="30"/>
              <w:divBdr>
                <w:top w:val="none" w:sz="0" w:space="0" w:color="auto"/>
                <w:left w:val="none" w:sz="0" w:space="0" w:color="auto"/>
                <w:bottom w:val="none" w:sz="0" w:space="0" w:color="auto"/>
                <w:right w:val="none" w:sz="0" w:space="0" w:color="auto"/>
              </w:divBdr>
              <w:divsChild>
                <w:div w:id="773718691">
                  <w:marLeft w:val="0"/>
                  <w:marRight w:val="0"/>
                  <w:marTop w:val="0"/>
                  <w:marBottom w:val="0"/>
                  <w:divBdr>
                    <w:top w:val="none" w:sz="0" w:space="0" w:color="auto"/>
                    <w:left w:val="none" w:sz="0" w:space="0" w:color="auto"/>
                    <w:bottom w:val="none" w:sz="0" w:space="0" w:color="auto"/>
                    <w:right w:val="none" w:sz="0" w:space="0" w:color="auto"/>
                  </w:divBdr>
                  <w:divsChild>
                    <w:div w:id="98379224">
                      <w:marLeft w:val="0"/>
                      <w:marRight w:val="0"/>
                      <w:marTop w:val="0"/>
                      <w:marBottom w:val="0"/>
                      <w:divBdr>
                        <w:top w:val="none" w:sz="0" w:space="0" w:color="auto"/>
                        <w:left w:val="none" w:sz="0" w:space="0" w:color="auto"/>
                        <w:bottom w:val="none" w:sz="0" w:space="0" w:color="auto"/>
                        <w:right w:val="none" w:sz="0" w:space="0" w:color="auto"/>
                      </w:divBdr>
                    </w:div>
                    <w:div w:id="769590472">
                      <w:marLeft w:val="0"/>
                      <w:marRight w:val="0"/>
                      <w:marTop w:val="0"/>
                      <w:marBottom w:val="0"/>
                      <w:divBdr>
                        <w:top w:val="none" w:sz="0" w:space="0" w:color="auto"/>
                        <w:left w:val="none" w:sz="0" w:space="0" w:color="auto"/>
                        <w:bottom w:val="none" w:sz="0" w:space="0" w:color="auto"/>
                        <w:right w:val="none" w:sz="0" w:space="0" w:color="auto"/>
                      </w:divBdr>
                    </w:div>
                    <w:div w:id="1506551020">
                      <w:marLeft w:val="0"/>
                      <w:marRight w:val="0"/>
                      <w:marTop w:val="0"/>
                      <w:marBottom w:val="0"/>
                      <w:divBdr>
                        <w:top w:val="none" w:sz="0" w:space="0" w:color="auto"/>
                        <w:left w:val="none" w:sz="0" w:space="0" w:color="auto"/>
                        <w:bottom w:val="none" w:sz="0" w:space="0" w:color="auto"/>
                        <w:right w:val="none" w:sz="0" w:space="0" w:color="auto"/>
                      </w:divBdr>
                    </w:div>
                    <w:div w:id="1988240941">
                      <w:marLeft w:val="0"/>
                      <w:marRight w:val="0"/>
                      <w:marTop w:val="0"/>
                      <w:marBottom w:val="0"/>
                      <w:divBdr>
                        <w:top w:val="none" w:sz="0" w:space="0" w:color="auto"/>
                        <w:left w:val="none" w:sz="0" w:space="0" w:color="auto"/>
                        <w:bottom w:val="none" w:sz="0" w:space="0" w:color="auto"/>
                        <w:right w:val="none" w:sz="0" w:space="0" w:color="auto"/>
                      </w:divBdr>
                    </w:div>
                    <w:div w:id="2080587942">
                      <w:marLeft w:val="0"/>
                      <w:marRight w:val="0"/>
                      <w:marTop w:val="0"/>
                      <w:marBottom w:val="0"/>
                      <w:divBdr>
                        <w:top w:val="none" w:sz="0" w:space="0" w:color="auto"/>
                        <w:left w:val="none" w:sz="0" w:space="0" w:color="auto"/>
                        <w:bottom w:val="none" w:sz="0" w:space="0" w:color="auto"/>
                        <w:right w:val="none" w:sz="0" w:space="0" w:color="auto"/>
                      </w:divBdr>
                    </w:div>
                    <w:div w:id="2143034597">
                      <w:marLeft w:val="0"/>
                      <w:marRight w:val="0"/>
                      <w:marTop w:val="0"/>
                      <w:marBottom w:val="0"/>
                      <w:divBdr>
                        <w:top w:val="none" w:sz="0" w:space="0" w:color="auto"/>
                        <w:left w:val="none" w:sz="0" w:space="0" w:color="auto"/>
                        <w:bottom w:val="none" w:sz="0" w:space="0" w:color="auto"/>
                        <w:right w:val="none" w:sz="0" w:space="0" w:color="auto"/>
                      </w:divBdr>
                    </w:div>
                  </w:divsChild>
                </w:div>
                <w:div w:id="1767076979">
                  <w:marLeft w:val="0"/>
                  <w:marRight w:val="0"/>
                  <w:marTop w:val="0"/>
                  <w:marBottom w:val="0"/>
                  <w:divBdr>
                    <w:top w:val="none" w:sz="0" w:space="0" w:color="auto"/>
                    <w:left w:val="none" w:sz="0" w:space="0" w:color="auto"/>
                    <w:bottom w:val="none" w:sz="0" w:space="0" w:color="auto"/>
                    <w:right w:val="none" w:sz="0" w:space="0" w:color="auto"/>
                  </w:divBdr>
                  <w:divsChild>
                    <w:div w:id="828713523">
                      <w:marLeft w:val="0"/>
                      <w:marRight w:val="0"/>
                      <w:marTop w:val="0"/>
                      <w:marBottom w:val="0"/>
                      <w:divBdr>
                        <w:top w:val="none" w:sz="0" w:space="0" w:color="auto"/>
                        <w:left w:val="none" w:sz="0" w:space="0" w:color="auto"/>
                        <w:bottom w:val="none" w:sz="0" w:space="0" w:color="auto"/>
                        <w:right w:val="none" w:sz="0" w:space="0" w:color="auto"/>
                      </w:divBdr>
                    </w:div>
                    <w:div w:id="973406971">
                      <w:marLeft w:val="0"/>
                      <w:marRight w:val="0"/>
                      <w:marTop w:val="0"/>
                      <w:marBottom w:val="0"/>
                      <w:divBdr>
                        <w:top w:val="none" w:sz="0" w:space="0" w:color="auto"/>
                        <w:left w:val="none" w:sz="0" w:space="0" w:color="auto"/>
                        <w:bottom w:val="none" w:sz="0" w:space="0" w:color="auto"/>
                        <w:right w:val="none" w:sz="0" w:space="0" w:color="auto"/>
                      </w:divBdr>
                    </w:div>
                    <w:div w:id="1655329562">
                      <w:marLeft w:val="0"/>
                      <w:marRight w:val="0"/>
                      <w:marTop w:val="0"/>
                      <w:marBottom w:val="0"/>
                      <w:divBdr>
                        <w:top w:val="none" w:sz="0" w:space="0" w:color="auto"/>
                        <w:left w:val="none" w:sz="0" w:space="0" w:color="auto"/>
                        <w:bottom w:val="none" w:sz="0" w:space="0" w:color="auto"/>
                        <w:right w:val="none" w:sz="0" w:space="0" w:color="auto"/>
                      </w:divBdr>
                    </w:div>
                    <w:div w:id="1868523667">
                      <w:marLeft w:val="0"/>
                      <w:marRight w:val="0"/>
                      <w:marTop w:val="0"/>
                      <w:marBottom w:val="0"/>
                      <w:divBdr>
                        <w:top w:val="none" w:sz="0" w:space="0" w:color="auto"/>
                        <w:left w:val="none" w:sz="0" w:space="0" w:color="auto"/>
                        <w:bottom w:val="none" w:sz="0" w:space="0" w:color="auto"/>
                        <w:right w:val="none" w:sz="0" w:space="0" w:color="auto"/>
                      </w:divBdr>
                    </w:div>
                    <w:div w:id="2067214494">
                      <w:marLeft w:val="0"/>
                      <w:marRight w:val="0"/>
                      <w:marTop w:val="0"/>
                      <w:marBottom w:val="0"/>
                      <w:divBdr>
                        <w:top w:val="none" w:sz="0" w:space="0" w:color="auto"/>
                        <w:left w:val="none" w:sz="0" w:space="0" w:color="auto"/>
                        <w:bottom w:val="none" w:sz="0" w:space="0" w:color="auto"/>
                        <w:right w:val="none" w:sz="0" w:space="0" w:color="auto"/>
                      </w:divBdr>
                    </w:div>
                  </w:divsChild>
                </w:div>
                <w:div w:id="2022705749">
                  <w:marLeft w:val="0"/>
                  <w:marRight w:val="0"/>
                  <w:marTop w:val="0"/>
                  <w:marBottom w:val="0"/>
                  <w:divBdr>
                    <w:top w:val="none" w:sz="0" w:space="0" w:color="auto"/>
                    <w:left w:val="none" w:sz="0" w:space="0" w:color="auto"/>
                    <w:bottom w:val="none" w:sz="0" w:space="0" w:color="auto"/>
                    <w:right w:val="none" w:sz="0" w:space="0" w:color="auto"/>
                  </w:divBdr>
                  <w:divsChild>
                    <w:div w:id="73162197">
                      <w:marLeft w:val="0"/>
                      <w:marRight w:val="0"/>
                      <w:marTop w:val="0"/>
                      <w:marBottom w:val="0"/>
                      <w:divBdr>
                        <w:top w:val="none" w:sz="0" w:space="0" w:color="auto"/>
                        <w:left w:val="none" w:sz="0" w:space="0" w:color="auto"/>
                        <w:bottom w:val="none" w:sz="0" w:space="0" w:color="auto"/>
                        <w:right w:val="none" w:sz="0" w:space="0" w:color="auto"/>
                      </w:divBdr>
                    </w:div>
                    <w:div w:id="439566643">
                      <w:marLeft w:val="0"/>
                      <w:marRight w:val="0"/>
                      <w:marTop w:val="0"/>
                      <w:marBottom w:val="0"/>
                      <w:divBdr>
                        <w:top w:val="none" w:sz="0" w:space="0" w:color="auto"/>
                        <w:left w:val="none" w:sz="0" w:space="0" w:color="auto"/>
                        <w:bottom w:val="none" w:sz="0" w:space="0" w:color="auto"/>
                        <w:right w:val="none" w:sz="0" w:space="0" w:color="auto"/>
                      </w:divBdr>
                    </w:div>
                    <w:div w:id="1564220795">
                      <w:marLeft w:val="0"/>
                      <w:marRight w:val="0"/>
                      <w:marTop w:val="0"/>
                      <w:marBottom w:val="0"/>
                      <w:divBdr>
                        <w:top w:val="none" w:sz="0" w:space="0" w:color="auto"/>
                        <w:left w:val="none" w:sz="0" w:space="0" w:color="auto"/>
                        <w:bottom w:val="none" w:sz="0" w:space="0" w:color="auto"/>
                        <w:right w:val="none" w:sz="0" w:space="0" w:color="auto"/>
                      </w:divBdr>
                    </w:div>
                    <w:div w:id="1599098427">
                      <w:marLeft w:val="0"/>
                      <w:marRight w:val="0"/>
                      <w:marTop w:val="0"/>
                      <w:marBottom w:val="0"/>
                      <w:divBdr>
                        <w:top w:val="none" w:sz="0" w:space="0" w:color="auto"/>
                        <w:left w:val="none" w:sz="0" w:space="0" w:color="auto"/>
                        <w:bottom w:val="none" w:sz="0" w:space="0" w:color="auto"/>
                        <w:right w:val="none" w:sz="0" w:space="0" w:color="auto"/>
                      </w:divBdr>
                    </w:div>
                    <w:div w:id="17734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7183">
          <w:marLeft w:val="0"/>
          <w:marRight w:val="0"/>
          <w:marTop w:val="0"/>
          <w:marBottom w:val="0"/>
          <w:divBdr>
            <w:top w:val="none" w:sz="0" w:space="0" w:color="auto"/>
            <w:left w:val="none" w:sz="0" w:space="0" w:color="auto"/>
            <w:bottom w:val="none" w:sz="0" w:space="0" w:color="auto"/>
            <w:right w:val="none" w:sz="0" w:space="0" w:color="auto"/>
          </w:divBdr>
        </w:div>
        <w:div w:id="486173567">
          <w:marLeft w:val="0"/>
          <w:marRight w:val="0"/>
          <w:marTop w:val="0"/>
          <w:marBottom w:val="0"/>
          <w:divBdr>
            <w:top w:val="none" w:sz="0" w:space="0" w:color="auto"/>
            <w:left w:val="none" w:sz="0" w:space="0" w:color="auto"/>
            <w:bottom w:val="none" w:sz="0" w:space="0" w:color="auto"/>
            <w:right w:val="none" w:sz="0" w:space="0" w:color="auto"/>
          </w:divBdr>
        </w:div>
        <w:div w:id="554656664">
          <w:marLeft w:val="0"/>
          <w:marRight w:val="0"/>
          <w:marTop w:val="0"/>
          <w:marBottom w:val="0"/>
          <w:divBdr>
            <w:top w:val="none" w:sz="0" w:space="0" w:color="auto"/>
            <w:left w:val="none" w:sz="0" w:space="0" w:color="auto"/>
            <w:bottom w:val="none" w:sz="0" w:space="0" w:color="auto"/>
            <w:right w:val="none" w:sz="0" w:space="0" w:color="auto"/>
          </w:divBdr>
          <w:divsChild>
            <w:div w:id="669870488">
              <w:marLeft w:val="0"/>
              <w:marRight w:val="0"/>
              <w:marTop w:val="0"/>
              <w:marBottom w:val="0"/>
              <w:divBdr>
                <w:top w:val="none" w:sz="0" w:space="0" w:color="auto"/>
                <w:left w:val="none" w:sz="0" w:space="0" w:color="auto"/>
                <w:bottom w:val="none" w:sz="0" w:space="0" w:color="auto"/>
                <w:right w:val="none" w:sz="0" w:space="0" w:color="auto"/>
              </w:divBdr>
            </w:div>
          </w:divsChild>
        </w:div>
        <w:div w:id="595215500">
          <w:marLeft w:val="0"/>
          <w:marRight w:val="0"/>
          <w:marTop w:val="0"/>
          <w:marBottom w:val="0"/>
          <w:divBdr>
            <w:top w:val="none" w:sz="0" w:space="0" w:color="auto"/>
            <w:left w:val="none" w:sz="0" w:space="0" w:color="auto"/>
            <w:bottom w:val="none" w:sz="0" w:space="0" w:color="auto"/>
            <w:right w:val="none" w:sz="0" w:space="0" w:color="auto"/>
          </w:divBdr>
        </w:div>
        <w:div w:id="1058478041">
          <w:marLeft w:val="0"/>
          <w:marRight w:val="0"/>
          <w:marTop w:val="0"/>
          <w:marBottom w:val="0"/>
          <w:divBdr>
            <w:top w:val="none" w:sz="0" w:space="0" w:color="auto"/>
            <w:left w:val="none" w:sz="0" w:space="0" w:color="auto"/>
            <w:bottom w:val="none" w:sz="0" w:space="0" w:color="auto"/>
            <w:right w:val="none" w:sz="0" w:space="0" w:color="auto"/>
          </w:divBdr>
        </w:div>
        <w:div w:id="1761246738">
          <w:marLeft w:val="0"/>
          <w:marRight w:val="0"/>
          <w:marTop w:val="0"/>
          <w:marBottom w:val="0"/>
          <w:divBdr>
            <w:top w:val="none" w:sz="0" w:space="0" w:color="auto"/>
            <w:left w:val="none" w:sz="0" w:space="0" w:color="auto"/>
            <w:bottom w:val="none" w:sz="0" w:space="0" w:color="auto"/>
            <w:right w:val="none" w:sz="0" w:space="0" w:color="auto"/>
          </w:divBdr>
        </w:div>
        <w:div w:id="2042512416">
          <w:marLeft w:val="0"/>
          <w:marRight w:val="0"/>
          <w:marTop w:val="0"/>
          <w:marBottom w:val="0"/>
          <w:divBdr>
            <w:top w:val="none" w:sz="0" w:space="0" w:color="auto"/>
            <w:left w:val="none" w:sz="0" w:space="0" w:color="auto"/>
            <w:bottom w:val="none" w:sz="0" w:space="0" w:color="auto"/>
            <w:right w:val="none" w:sz="0" w:space="0" w:color="auto"/>
          </w:divBdr>
        </w:div>
      </w:divsChild>
    </w:div>
    <w:div w:id="339739371">
      <w:bodyDiv w:val="1"/>
      <w:marLeft w:val="0"/>
      <w:marRight w:val="0"/>
      <w:marTop w:val="0"/>
      <w:marBottom w:val="0"/>
      <w:divBdr>
        <w:top w:val="none" w:sz="0" w:space="0" w:color="auto"/>
        <w:left w:val="none" w:sz="0" w:space="0" w:color="auto"/>
        <w:bottom w:val="none" w:sz="0" w:space="0" w:color="auto"/>
        <w:right w:val="none" w:sz="0" w:space="0" w:color="auto"/>
      </w:divBdr>
    </w:div>
    <w:div w:id="358551849">
      <w:bodyDiv w:val="1"/>
      <w:marLeft w:val="0"/>
      <w:marRight w:val="0"/>
      <w:marTop w:val="0"/>
      <w:marBottom w:val="0"/>
      <w:divBdr>
        <w:top w:val="none" w:sz="0" w:space="0" w:color="auto"/>
        <w:left w:val="none" w:sz="0" w:space="0" w:color="auto"/>
        <w:bottom w:val="none" w:sz="0" w:space="0" w:color="auto"/>
        <w:right w:val="none" w:sz="0" w:space="0" w:color="auto"/>
      </w:divBdr>
    </w:div>
    <w:div w:id="370230177">
      <w:bodyDiv w:val="1"/>
      <w:marLeft w:val="0"/>
      <w:marRight w:val="0"/>
      <w:marTop w:val="0"/>
      <w:marBottom w:val="0"/>
      <w:divBdr>
        <w:top w:val="none" w:sz="0" w:space="0" w:color="auto"/>
        <w:left w:val="none" w:sz="0" w:space="0" w:color="auto"/>
        <w:bottom w:val="none" w:sz="0" w:space="0" w:color="auto"/>
        <w:right w:val="none" w:sz="0" w:space="0" w:color="auto"/>
      </w:divBdr>
    </w:div>
    <w:div w:id="375739633">
      <w:bodyDiv w:val="1"/>
      <w:marLeft w:val="0"/>
      <w:marRight w:val="0"/>
      <w:marTop w:val="0"/>
      <w:marBottom w:val="0"/>
      <w:divBdr>
        <w:top w:val="none" w:sz="0" w:space="0" w:color="auto"/>
        <w:left w:val="none" w:sz="0" w:space="0" w:color="auto"/>
        <w:bottom w:val="none" w:sz="0" w:space="0" w:color="auto"/>
        <w:right w:val="none" w:sz="0" w:space="0" w:color="auto"/>
      </w:divBdr>
    </w:div>
    <w:div w:id="427236934">
      <w:bodyDiv w:val="1"/>
      <w:marLeft w:val="0"/>
      <w:marRight w:val="0"/>
      <w:marTop w:val="0"/>
      <w:marBottom w:val="0"/>
      <w:divBdr>
        <w:top w:val="none" w:sz="0" w:space="0" w:color="auto"/>
        <w:left w:val="none" w:sz="0" w:space="0" w:color="auto"/>
        <w:bottom w:val="none" w:sz="0" w:space="0" w:color="auto"/>
        <w:right w:val="none" w:sz="0" w:space="0" w:color="auto"/>
      </w:divBdr>
    </w:div>
    <w:div w:id="483398737">
      <w:bodyDiv w:val="1"/>
      <w:marLeft w:val="0"/>
      <w:marRight w:val="0"/>
      <w:marTop w:val="0"/>
      <w:marBottom w:val="0"/>
      <w:divBdr>
        <w:top w:val="none" w:sz="0" w:space="0" w:color="auto"/>
        <w:left w:val="none" w:sz="0" w:space="0" w:color="auto"/>
        <w:bottom w:val="none" w:sz="0" w:space="0" w:color="auto"/>
        <w:right w:val="none" w:sz="0" w:space="0" w:color="auto"/>
      </w:divBdr>
    </w:div>
    <w:div w:id="500316472">
      <w:bodyDiv w:val="1"/>
      <w:marLeft w:val="0"/>
      <w:marRight w:val="0"/>
      <w:marTop w:val="0"/>
      <w:marBottom w:val="0"/>
      <w:divBdr>
        <w:top w:val="none" w:sz="0" w:space="0" w:color="auto"/>
        <w:left w:val="none" w:sz="0" w:space="0" w:color="auto"/>
        <w:bottom w:val="none" w:sz="0" w:space="0" w:color="auto"/>
        <w:right w:val="none" w:sz="0" w:space="0" w:color="auto"/>
      </w:divBdr>
    </w:div>
    <w:div w:id="507646569">
      <w:bodyDiv w:val="1"/>
      <w:marLeft w:val="0"/>
      <w:marRight w:val="0"/>
      <w:marTop w:val="0"/>
      <w:marBottom w:val="0"/>
      <w:divBdr>
        <w:top w:val="none" w:sz="0" w:space="0" w:color="auto"/>
        <w:left w:val="none" w:sz="0" w:space="0" w:color="auto"/>
        <w:bottom w:val="none" w:sz="0" w:space="0" w:color="auto"/>
        <w:right w:val="none" w:sz="0" w:space="0" w:color="auto"/>
      </w:divBdr>
    </w:div>
    <w:div w:id="518472203">
      <w:bodyDiv w:val="1"/>
      <w:marLeft w:val="0"/>
      <w:marRight w:val="0"/>
      <w:marTop w:val="0"/>
      <w:marBottom w:val="0"/>
      <w:divBdr>
        <w:top w:val="none" w:sz="0" w:space="0" w:color="auto"/>
        <w:left w:val="none" w:sz="0" w:space="0" w:color="auto"/>
        <w:bottom w:val="none" w:sz="0" w:space="0" w:color="auto"/>
        <w:right w:val="none" w:sz="0" w:space="0" w:color="auto"/>
      </w:divBdr>
    </w:div>
    <w:div w:id="632373409">
      <w:bodyDiv w:val="1"/>
      <w:marLeft w:val="0"/>
      <w:marRight w:val="0"/>
      <w:marTop w:val="0"/>
      <w:marBottom w:val="0"/>
      <w:divBdr>
        <w:top w:val="none" w:sz="0" w:space="0" w:color="auto"/>
        <w:left w:val="none" w:sz="0" w:space="0" w:color="auto"/>
        <w:bottom w:val="none" w:sz="0" w:space="0" w:color="auto"/>
        <w:right w:val="none" w:sz="0" w:space="0" w:color="auto"/>
      </w:divBdr>
    </w:div>
    <w:div w:id="636229510">
      <w:bodyDiv w:val="1"/>
      <w:marLeft w:val="0"/>
      <w:marRight w:val="0"/>
      <w:marTop w:val="0"/>
      <w:marBottom w:val="0"/>
      <w:divBdr>
        <w:top w:val="none" w:sz="0" w:space="0" w:color="auto"/>
        <w:left w:val="none" w:sz="0" w:space="0" w:color="auto"/>
        <w:bottom w:val="none" w:sz="0" w:space="0" w:color="auto"/>
        <w:right w:val="none" w:sz="0" w:space="0" w:color="auto"/>
      </w:divBdr>
    </w:div>
    <w:div w:id="639118639">
      <w:bodyDiv w:val="1"/>
      <w:marLeft w:val="0"/>
      <w:marRight w:val="0"/>
      <w:marTop w:val="0"/>
      <w:marBottom w:val="0"/>
      <w:divBdr>
        <w:top w:val="none" w:sz="0" w:space="0" w:color="auto"/>
        <w:left w:val="none" w:sz="0" w:space="0" w:color="auto"/>
        <w:bottom w:val="none" w:sz="0" w:space="0" w:color="auto"/>
        <w:right w:val="none" w:sz="0" w:space="0" w:color="auto"/>
      </w:divBdr>
    </w:div>
    <w:div w:id="643438429">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784007663">
      <w:bodyDiv w:val="1"/>
      <w:marLeft w:val="0"/>
      <w:marRight w:val="0"/>
      <w:marTop w:val="0"/>
      <w:marBottom w:val="0"/>
      <w:divBdr>
        <w:top w:val="none" w:sz="0" w:space="0" w:color="auto"/>
        <w:left w:val="none" w:sz="0" w:space="0" w:color="auto"/>
        <w:bottom w:val="none" w:sz="0" w:space="0" w:color="auto"/>
        <w:right w:val="none" w:sz="0" w:space="0" w:color="auto"/>
      </w:divBdr>
    </w:div>
    <w:div w:id="864057423">
      <w:bodyDiv w:val="1"/>
      <w:marLeft w:val="0"/>
      <w:marRight w:val="0"/>
      <w:marTop w:val="0"/>
      <w:marBottom w:val="0"/>
      <w:divBdr>
        <w:top w:val="none" w:sz="0" w:space="0" w:color="auto"/>
        <w:left w:val="none" w:sz="0" w:space="0" w:color="auto"/>
        <w:bottom w:val="none" w:sz="0" w:space="0" w:color="auto"/>
        <w:right w:val="none" w:sz="0" w:space="0" w:color="auto"/>
      </w:divBdr>
    </w:div>
    <w:div w:id="905340899">
      <w:bodyDiv w:val="1"/>
      <w:marLeft w:val="0"/>
      <w:marRight w:val="0"/>
      <w:marTop w:val="0"/>
      <w:marBottom w:val="0"/>
      <w:divBdr>
        <w:top w:val="none" w:sz="0" w:space="0" w:color="auto"/>
        <w:left w:val="none" w:sz="0" w:space="0" w:color="auto"/>
        <w:bottom w:val="none" w:sz="0" w:space="0" w:color="auto"/>
        <w:right w:val="none" w:sz="0" w:space="0" w:color="auto"/>
      </w:divBdr>
    </w:div>
    <w:div w:id="930892231">
      <w:bodyDiv w:val="1"/>
      <w:marLeft w:val="0"/>
      <w:marRight w:val="0"/>
      <w:marTop w:val="0"/>
      <w:marBottom w:val="0"/>
      <w:divBdr>
        <w:top w:val="none" w:sz="0" w:space="0" w:color="auto"/>
        <w:left w:val="none" w:sz="0" w:space="0" w:color="auto"/>
        <w:bottom w:val="none" w:sz="0" w:space="0" w:color="auto"/>
        <w:right w:val="none" w:sz="0" w:space="0" w:color="auto"/>
      </w:divBdr>
    </w:div>
    <w:div w:id="972755118">
      <w:bodyDiv w:val="1"/>
      <w:marLeft w:val="0"/>
      <w:marRight w:val="0"/>
      <w:marTop w:val="0"/>
      <w:marBottom w:val="0"/>
      <w:divBdr>
        <w:top w:val="none" w:sz="0" w:space="0" w:color="auto"/>
        <w:left w:val="none" w:sz="0" w:space="0" w:color="auto"/>
        <w:bottom w:val="none" w:sz="0" w:space="0" w:color="auto"/>
        <w:right w:val="none" w:sz="0" w:space="0" w:color="auto"/>
      </w:divBdr>
    </w:div>
    <w:div w:id="992029866">
      <w:bodyDiv w:val="1"/>
      <w:marLeft w:val="0"/>
      <w:marRight w:val="0"/>
      <w:marTop w:val="0"/>
      <w:marBottom w:val="0"/>
      <w:divBdr>
        <w:top w:val="none" w:sz="0" w:space="0" w:color="auto"/>
        <w:left w:val="none" w:sz="0" w:space="0" w:color="auto"/>
        <w:bottom w:val="none" w:sz="0" w:space="0" w:color="auto"/>
        <w:right w:val="none" w:sz="0" w:space="0" w:color="auto"/>
      </w:divBdr>
    </w:div>
    <w:div w:id="1042095568">
      <w:bodyDiv w:val="1"/>
      <w:marLeft w:val="0"/>
      <w:marRight w:val="0"/>
      <w:marTop w:val="0"/>
      <w:marBottom w:val="0"/>
      <w:divBdr>
        <w:top w:val="none" w:sz="0" w:space="0" w:color="auto"/>
        <w:left w:val="none" w:sz="0" w:space="0" w:color="auto"/>
        <w:bottom w:val="none" w:sz="0" w:space="0" w:color="auto"/>
        <w:right w:val="none" w:sz="0" w:space="0" w:color="auto"/>
      </w:divBdr>
    </w:div>
    <w:div w:id="1063286638">
      <w:bodyDiv w:val="1"/>
      <w:marLeft w:val="0"/>
      <w:marRight w:val="0"/>
      <w:marTop w:val="0"/>
      <w:marBottom w:val="0"/>
      <w:divBdr>
        <w:top w:val="none" w:sz="0" w:space="0" w:color="auto"/>
        <w:left w:val="none" w:sz="0" w:space="0" w:color="auto"/>
        <w:bottom w:val="none" w:sz="0" w:space="0" w:color="auto"/>
        <w:right w:val="none" w:sz="0" w:space="0" w:color="auto"/>
      </w:divBdr>
    </w:div>
    <w:div w:id="1070037604">
      <w:bodyDiv w:val="1"/>
      <w:marLeft w:val="0"/>
      <w:marRight w:val="0"/>
      <w:marTop w:val="0"/>
      <w:marBottom w:val="0"/>
      <w:divBdr>
        <w:top w:val="none" w:sz="0" w:space="0" w:color="auto"/>
        <w:left w:val="none" w:sz="0" w:space="0" w:color="auto"/>
        <w:bottom w:val="none" w:sz="0" w:space="0" w:color="auto"/>
        <w:right w:val="none" w:sz="0" w:space="0" w:color="auto"/>
      </w:divBdr>
    </w:div>
    <w:div w:id="1101219565">
      <w:bodyDiv w:val="1"/>
      <w:marLeft w:val="0"/>
      <w:marRight w:val="0"/>
      <w:marTop w:val="0"/>
      <w:marBottom w:val="0"/>
      <w:divBdr>
        <w:top w:val="none" w:sz="0" w:space="0" w:color="auto"/>
        <w:left w:val="none" w:sz="0" w:space="0" w:color="auto"/>
        <w:bottom w:val="none" w:sz="0" w:space="0" w:color="auto"/>
        <w:right w:val="none" w:sz="0" w:space="0" w:color="auto"/>
      </w:divBdr>
    </w:div>
    <w:div w:id="1189638763">
      <w:bodyDiv w:val="1"/>
      <w:marLeft w:val="0"/>
      <w:marRight w:val="0"/>
      <w:marTop w:val="0"/>
      <w:marBottom w:val="0"/>
      <w:divBdr>
        <w:top w:val="none" w:sz="0" w:space="0" w:color="auto"/>
        <w:left w:val="none" w:sz="0" w:space="0" w:color="auto"/>
        <w:bottom w:val="none" w:sz="0" w:space="0" w:color="auto"/>
        <w:right w:val="none" w:sz="0" w:space="0" w:color="auto"/>
      </w:divBdr>
    </w:div>
    <w:div w:id="1289386314">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413510292">
      <w:bodyDiv w:val="1"/>
      <w:marLeft w:val="0"/>
      <w:marRight w:val="0"/>
      <w:marTop w:val="0"/>
      <w:marBottom w:val="0"/>
      <w:divBdr>
        <w:top w:val="none" w:sz="0" w:space="0" w:color="auto"/>
        <w:left w:val="none" w:sz="0" w:space="0" w:color="auto"/>
        <w:bottom w:val="none" w:sz="0" w:space="0" w:color="auto"/>
        <w:right w:val="none" w:sz="0" w:space="0" w:color="auto"/>
      </w:divBdr>
    </w:div>
    <w:div w:id="1425421949">
      <w:bodyDiv w:val="1"/>
      <w:marLeft w:val="0"/>
      <w:marRight w:val="0"/>
      <w:marTop w:val="0"/>
      <w:marBottom w:val="0"/>
      <w:divBdr>
        <w:top w:val="none" w:sz="0" w:space="0" w:color="auto"/>
        <w:left w:val="none" w:sz="0" w:space="0" w:color="auto"/>
        <w:bottom w:val="none" w:sz="0" w:space="0" w:color="auto"/>
        <w:right w:val="none" w:sz="0" w:space="0" w:color="auto"/>
      </w:divBdr>
    </w:div>
    <w:div w:id="1447460101">
      <w:bodyDiv w:val="1"/>
      <w:marLeft w:val="0"/>
      <w:marRight w:val="0"/>
      <w:marTop w:val="0"/>
      <w:marBottom w:val="0"/>
      <w:divBdr>
        <w:top w:val="none" w:sz="0" w:space="0" w:color="auto"/>
        <w:left w:val="none" w:sz="0" w:space="0" w:color="auto"/>
        <w:bottom w:val="none" w:sz="0" w:space="0" w:color="auto"/>
        <w:right w:val="none" w:sz="0" w:space="0" w:color="auto"/>
      </w:divBdr>
    </w:div>
    <w:div w:id="1497574343">
      <w:bodyDiv w:val="1"/>
      <w:marLeft w:val="0"/>
      <w:marRight w:val="0"/>
      <w:marTop w:val="0"/>
      <w:marBottom w:val="0"/>
      <w:divBdr>
        <w:top w:val="none" w:sz="0" w:space="0" w:color="auto"/>
        <w:left w:val="none" w:sz="0" w:space="0" w:color="auto"/>
        <w:bottom w:val="none" w:sz="0" w:space="0" w:color="auto"/>
        <w:right w:val="none" w:sz="0" w:space="0" w:color="auto"/>
      </w:divBdr>
    </w:div>
    <w:div w:id="1498494309">
      <w:bodyDiv w:val="1"/>
      <w:marLeft w:val="0"/>
      <w:marRight w:val="0"/>
      <w:marTop w:val="0"/>
      <w:marBottom w:val="0"/>
      <w:divBdr>
        <w:top w:val="none" w:sz="0" w:space="0" w:color="auto"/>
        <w:left w:val="none" w:sz="0" w:space="0" w:color="auto"/>
        <w:bottom w:val="none" w:sz="0" w:space="0" w:color="auto"/>
        <w:right w:val="none" w:sz="0" w:space="0" w:color="auto"/>
      </w:divBdr>
    </w:div>
    <w:div w:id="1531727030">
      <w:bodyDiv w:val="1"/>
      <w:marLeft w:val="0"/>
      <w:marRight w:val="0"/>
      <w:marTop w:val="0"/>
      <w:marBottom w:val="0"/>
      <w:divBdr>
        <w:top w:val="none" w:sz="0" w:space="0" w:color="auto"/>
        <w:left w:val="none" w:sz="0" w:space="0" w:color="auto"/>
        <w:bottom w:val="none" w:sz="0" w:space="0" w:color="auto"/>
        <w:right w:val="none" w:sz="0" w:space="0" w:color="auto"/>
      </w:divBdr>
    </w:div>
    <w:div w:id="1620062003">
      <w:bodyDiv w:val="1"/>
      <w:marLeft w:val="0"/>
      <w:marRight w:val="0"/>
      <w:marTop w:val="0"/>
      <w:marBottom w:val="0"/>
      <w:divBdr>
        <w:top w:val="none" w:sz="0" w:space="0" w:color="auto"/>
        <w:left w:val="none" w:sz="0" w:space="0" w:color="auto"/>
        <w:bottom w:val="none" w:sz="0" w:space="0" w:color="auto"/>
        <w:right w:val="none" w:sz="0" w:space="0" w:color="auto"/>
      </w:divBdr>
    </w:div>
    <w:div w:id="1625044134">
      <w:bodyDiv w:val="1"/>
      <w:marLeft w:val="0"/>
      <w:marRight w:val="0"/>
      <w:marTop w:val="0"/>
      <w:marBottom w:val="0"/>
      <w:divBdr>
        <w:top w:val="none" w:sz="0" w:space="0" w:color="auto"/>
        <w:left w:val="none" w:sz="0" w:space="0" w:color="auto"/>
        <w:bottom w:val="none" w:sz="0" w:space="0" w:color="auto"/>
        <w:right w:val="none" w:sz="0" w:space="0" w:color="auto"/>
      </w:divBdr>
    </w:div>
    <w:div w:id="1695882454">
      <w:bodyDiv w:val="1"/>
      <w:marLeft w:val="0"/>
      <w:marRight w:val="0"/>
      <w:marTop w:val="0"/>
      <w:marBottom w:val="0"/>
      <w:divBdr>
        <w:top w:val="none" w:sz="0" w:space="0" w:color="auto"/>
        <w:left w:val="none" w:sz="0" w:space="0" w:color="auto"/>
        <w:bottom w:val="none" w:sz="0" w:space="0" w:color="auto"/>
        <w:right w:val="none" w:sz="0" w:space="0" w:color="auto"/>
      </w:divBdr>
    </w:div>
    <w:div w:id="1776510051">
      <w:bodyDiv w:val="1"/>
      <w:marLeft w:val="0"/>
      <w:marRight w:val="0"/>
      <w:marTop w:val="0"/>
      <w:marBottom w:val="0"/>
      <w:divBdr>
        <w:top w:val="none" w:sz="0" w:space="0" w:color="auto"/>
        <w:left w:val="none" w:sz="0" w:space="0" w:color="auto"/>
        <w:bottom w:val="none" w:sz="0" w:space="0" w:color="auto"/>
        <w:right w:val="none" w:sz="0" w:space="0" w:color="auto"/>
      </w:divBdr>
    </w:div>
    <w:div w:id="1814789544">
      <w:bodyDiv w:val="1"/>
      <w:marLeft w:val="0"/>
      <w:marRight w:val="0"/>
      <w:marTop w:val="0"/>
      <w:marBottom w:val="0"/>
      <w:divBdr>
        <w:top w:val="none" w:sz="0" w:space="0" w:color="auto"/>
        <w:left w:val="none" w:sz="0" w:space="0" w:color="auto"/>
        <w:bottom w:val="none" w:sz="0" w:space="0" w:color="auto"/>
        <w:right w:val="none" w:sz="0" w:space="0" w:color="auto"/>
      </w:divBdr>
    </w:div>
    <w:div w:id="1825659411">
      <w:bodyDiv w:val="1"/>
      <w:marLeft w:val="0"/>
      <w:marRight w:val="0"/>
      <w:marTop w:val="0"/>
      <w:marBottom w:val="0"/>
      <w:divBdr>
        <w:top w:val="none" w:sz="0" w:space="0" w:color="auto"/>
        <w:left w:val="none" w:sz="0" w:space="0" w:color="auto"/>
        <w:bottom w:val="none" w:sz="0" w:space="0" w:color="auto"/>
        <w:right w:val="none" w:sz="0" w:space="0" w:color="auto"/>
      </w:divBdr>
    </w:div>
    <w:div w:id="1877228661">
      <w:bodyDiv w:val="1"/>
      <w:marLeft w:val="0"/>
      <w:marRight w:val="0"/>
      <w:marTop w:val="0"/>
      <w:marBottom w:val="0"/>
      <w:divBdr>
        <w:top w:val="none" w:sz="0" w:space="0" w:color="auto"/>
        <w:left w:val="none" w:sz="0" w:space="0" w:color="auto"/>
        <w:bottom w:val="none" w:sz="0" w:space="0" w:color="auto"/>
        <w:right w:val="none" w:sz="0" w:space="0" w:color="auto"/>
      </w:divBdr>
    </w:div>
    <w:div w:id="1925600899">
      <w:bodyDiv w:val="1"/>
      <w:marLeft w:val="0"/>
      <w:marRight w:val="0"/>
      <w:marTop w:val="0"/>
      <w:marBottom w:val="0"/>
      <w:divBdr>
        <w:top w:val="none" w:sz="0" w:space="0" w:color="auto"/>
        <w:left w:val="none" w:sz="0" w:space="0" w:color="auto"/>
        <w:bottom w:val="none" w:sz="0" w:space="0" w:color="auto"/>
        <w:right w:val="none" w:sz="0" w:space="0" w:color="auto"/>
      </w:divBdr>
    </w:div>
    <w:div w:id="1998149081">
      <w:bodyDiv w:val="1"/>
      <w:marLeft w:val="0"/>
      <w:marRight w:val="0"/>
      <w:marTop w:val="0"/>
      <w:marBottom w:val="0"/>
      <w:divBdr>
        <w:top w:val="none" w:sz="0" w:space="0" w:color="auto"/>
        <w:left w:val="none" w:sz="0" w:space="0" w:color="auto"/>
        <w:bottom w:val="none" w:sz="0" w:space="0" w:color="auto"/>
        <w:right w:val="none" w:sz="0" w:space="0" w:color="auto"/>
      </w:divBdr>
    </w:div>
    <w:div w:id="2023585737">
      <w:bodyDiv w:val="1"/>
      <w:marLeft w:val="0"/>
      <w:marRight w:val="0"/>
      <w:marTop w:val="0"/>
      <w:marBottom w:val="0"/>
      <w:divBdr>
        <w:top w:val="none" w:sz="0" w:space="0" w:color="auto"/>
        <w:left w:val="none" w:sz="0" w:space="0" w:color="auto"/>
        <w:bottom w:val="none" w:sz="0" w:space="0" w:color="auto"/>
        <w:right w:val="none" w:sz="0" w:space="0" w:color="auto"/>
      </w:divBdr>
    </w:div>
    <w:div w:id="2060936683">
      <w:bodyDiv w:val="1"/>
      <w:marLeft w:val="0"/>
      <w:marRight w:val="0"/>
      <w:marTop w:val="0"/>
      <w:marBottom w:val="0"/>
      <w:divBdr>
        <w:top w:val="none" w:sz="0" w:space="0" w:color="auto"/>
        <w:left w:val="none" w:sz="0" w:space="0" w:color="auto"/>
        <w:bottom w:val="none" w:sz="0" w:space="0" w:color="auto"/>
        <w:right w:val="none" w:sz="0" w:space="0" w:color="auto"/>
      </w:divBdr>
    </w:div>
    <w:div w:id="2084377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os.cnj.jus.br/atos/detalhar/466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os.cnj.jus.br/files/original185758202209296335eab65ff25.pdf" TargetMode="External"/><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CFCD7128-C055-4E7D-A47F-F52ED3CAD0AB}">
    <t:Anchor>
      <t:Comment id="390384179"/>
    </t:Anchor>
    <t:History>
      <t:Event id="{D4F66EC1-2088-4927-BDCB-BDC3DC9F1180}" time="2024-08-14T18:04:33.074Z">
        <t:Attribution userId="S::mcm@tjrj.jus.br::867f9b84-a6a0-40f3-9f8a-27c848271576" userProvider="AD" userName="Marcos de Carvalho Monteiro"/>
        <t:Anchor>
          <t:Comment id="390384179"/>
        </t:Anchor>
        <t:Create/>
      </t:Event>
      <t:Event id="{E303C3A9-EB5A-4179-9CA6-0ABB9B2619F0}" time="2024-08-14T18:04:33.074Z">
        <t:Attribution userId="S::mcm@tjrj.jus.br::867f9b84-a6a0-40f3-9f8a-27c848271576" userProvider="AD" userName="Marcos de Carvalho Monteiro"/>
        <t:Anchor>
          <t:Comment id="390384179"/>
        </t:Anchor>
        <t:Assign userId="S::tiago.negry@tjrj.jus.br::9b3f6e96-5b60-4539-8294-9ce347910b1f" userProvider="AD" userName="Tiago Almeida Negry"/>
      </t:Event>
      <t:Event id="{B30EB4B6-F2CE-41D7-BB6F-BE6F42B6791C}" time="2024-08-14T18:04:33.074Z">
        <t:Attribution userId="S::mcm@tjrj.jus.br::867f9b84-a6a0-40f3-9f8a-27c848271576" userProvider="AD" userName="Marcos de Carvalho Monteiro"/>
        <t:Anchor>
          <t:Comment id="390384179"/>
        </t:Anchor>
        <t:SetTitle title="@Tiago Almeida Negry , a solução mista aqui proposta está diferente do que foi colocada no índice 7460265. Acho melhor alinhar. Leia a parte &quot;RECOMENDACAO&quot;. Em resumo, ela considera o uso do INFOCONV por 12 meses com cerca de 75.000 consultas por mês…"/>
      </t:Event>
    </t:History>
  </t:Task>
  <t:Task id="{DB417814-A861-4292-B78B-D3B0AD447AD0}">
    <t:Anchor>
      <t:Comment id="2004297957"/>
    </t:Anchor>
    <t:History>
      <t:Event id="{D592297A-2E94-4E91-B7CB-F1A913008F67}" time="2024-08-15T14:53:11.509Z">
        <t:Attribution userId="S::mcm@tjrj.jus.br::867f9b84-a6a0-40f3-9f8a-27c848271576" userProvider="AD" userName="Marcos de Carvalho Monteiro"/>
        <t:Anchor>
          <t:Comment id="2004297957"/>
        </t:Anchor>
        <t:Create/>
      </t:Event>
      <t:Event id="{487B0704-6202-4E32-8162-6C02744338A6}" time="2024-08-15T14:53:11.509Z">
        <t:Attribution userId="S::mcm@tjrj.jus.br::867f9b84-a6a0-40f3-9f8a-27c848271576" userProvider="AD" userName="Marcos de Carvalho Monteiro"/>
        <t:Anchor>
          <t:Comment id="2004297957"/>
        </t:Anchor>
        <t:Assign userId="S::tiago.negry@tjrj.jus.br::9b3f6e96-5b60-4539-8294-9ce347910b1f" userProvider="AD" userName="Tiago Almeida Negry"/>
      </t:Event>
      <t:Event id="{50FAAE6A-BE93-4694-8F63-C98182F17EF9}" time="2024-08-15T14:53:11.509Z">
        <t:Attribution userId="S::mcm@tjrj.jus.br::867f9b84-a6a0-40f3-9f8a-27c848271576" userProvider="AD" userName="Marcos de Carvalho Monteiro"/>
        <t:Anchor>
          <t:Comment id="2004297957"/>
        </t:Anchor>
        <t:SetTitle title="@Tiago Almeida Negry, questão menor: porque pula de 1.2 para 2.1? O que seria o item 2?"/>
      </t:Event>
      <t:Event id="{40083708-04E7-4178-B762-F3A4BADB9016}" time="2024-08-15T20:31:22.068Z">
        <t:Attribution userId="S::tiago.negry@tjrj.jus.br::9b3f6e96-5b60-4539-8294-9ce347910b1f" userProvider="AD" userName="Tiago Almeida Negry"/>
        <t:Progress percentComplete="100"/>
      </t:Event>
    </t:History>
  </t:Task>
  <t:Task id="{94857354-87F0-4BA0-8EDF-92483CE69353}">
    <t:Anchor>
      <t:Comment id="164612614"/>
    </t:Anchor>
    <t:History>
      <t:Event id="{223EB179-E126-44BC-BE8C-F341FC47EA85}" time="2024-08-14T19:57:26.927Z">
        <t:Attribution userId="S::mcm@tjrj.jus.br::867f9b84-a6a0-40f3-9f8a-27c848271576" userProvider="AD" userName="Marcos de Carvalho Monteiro"/>
        <t:Anchor>
          <t:Comment id="164612614"/>
        </t:Anchor>
        <t:Create/>
      </t:Event>
      <t:Event id="{CBD1E00F-F2CF-44D0-97B2-C154010B550A}" time="2024-08-14T19:57:26.927Z">
        <t:Attribution userId="S::mcm@tjrj.jus.br::867f9b84-a6a0-40f3-9f8a-27c848271576" userProvider="AD" userName="Marcos de Carvalho Monteiro"/>
        <t:Anchor>
          <t:Comment id="164612614"/>
        </t:Anchor>
        <t:Assign userId="S::tiago.negry@tjrj.jus.br::9b3f6e96-5b60-4539-8294-9ce347910b1f" userProvider="AD" userName="Tiago Almeida Negry"/>
      </t:Event>
      <t:Event id="{37439736-1FAA-42D0-8300-1E799B458EEA}" time="2024-08-14T19:57:26.927Z">
        <t:Attribution userId="S::mcm@tjrj.jus.br::867f9b84-a6a0-40f3-9f8a-27c848271576" userProvider="AD" userName="Marcos de Carvalho Monteiro"/>
        <t:Anchor>
          <t:Comment id="164612614"/>
        </t:Anchor>
        <t:SetTitle title="@Tiago Almeida Negry , falta revisar os valores dessa tabela como um todo de forma a ficar alinhada ao item 8.1 (75.000 consultas mês). O documento do SEI (índice 7460265) pode ser usado como referência. Lembrando que o custo fixo do INFOCONV não chega a…"/>
      </t:Event>
    </t:History>
  </t:Task>
  <t:Task id="{E808934A-825C-4872-9F4F-F30A8BE15321}">
    <t:Anchor>
      <t:Comment id="885189901"/>
    </t:Anchor>
    <t:History>
      <t:Event id="{198E7B8F-4BAA-4D5F-8A09-0D4586A75ECC}" time="2024-08-15T18:26:25.152Z">
        <t:Attribution userId="S::mcm@tjrj.jus.br::867f9b84-a6a0-40f3-9f8a-27c848271576" userProvider="AD" userName="Marcos de Carvalho Monteiro"/>
        <t:Anchor>
          <t:Comment id="885189901"/>
        </t:Anchor>
        <t:Create/>
      </t:Event>
      <t:Event id="{265A5022-AEA5-4622-8CBA-887304D959A9}" time="2024-08-15T18:26:25.152Z">
        <t:Attribution userId="S::mcm@tjrj.jus.br::867f9b84-a6a0-40f3-9f8a-27c848271576" userProvider="AD" userName="Marcos de Carvalho Monteiro"/>
        <t:Anchor>
          <t:Comment id="885189901"/>
        </t:Anchor>
        <t:Assign userId="S::tiago.negry@tjrj.jus.br::9b3f6e96-5b60-4539-8294-9ce347910b1f" userProvider="AD" userName="Tiago Almeida Negry"/>
      </t:Event>
      <t:Event id="{A632DBE0-9A82-461A-B338-FFC8AB43C82C}" time="2024-08-15T18:26:25.152Z">
        <t:Attribution userId="S::mcm@tjrj.jus.br::867f9b84-a6a0-40f3-9f8a-27c848271576" userProvider="AD" userName="Marcos de Carvalho Monteiro"/>
        <t:Anchor>
          <t:Comment id="885189901"/>
        </t:Anchor>
        <t:SetTitle title="@Tiago Almeida Negry, os 649.000 foram reduzidos dentro do plano misto, homologado pelo CGTIC. Temos que alinhar essa parte com o que foi colocado no despacho índice 7460265 que cita a planilha anexada ao SEI (índice 7455033) onde planejamos o uso de até…"/>
      </t:Event>
    </t:History>
  </t:Task>
  <t:Task id="{646C3859-5BF5-444A-850B-39A6A66C550B}">
    <t:Anchor>
      <t:Comment id="1751469387"/>
    </t:Anchor>
    <t:History>
      <t:Event id="{10C60825-A59E-4D1F-BCFA-5F1C4CB605D4}" time="2024-08-15T19:43:19.371Z">
        <t:Attribution userId="S::mcm@tjrj.jus.br::867f9b84-a6a0-40f3-9f8a-27c848271576" userProvider="AD" userName="Marcos de Carvalho Monteiro"/>
        <t:Anchor>
          <t:Comment id="1751469387"/>
        </t:Anchor>
        <t:Create/>
      </t:Event>
      <t:Event id="{A1E3C6AD-2250-4C4B-B369-DD8BB6D389EF}" time="2024-08-15T19:43:19.371Z">
        <t:Attribution userId="S::mcm@tjrj.jus.br::867f9b84-a6a0-40f3-9f8a-27c848271576" userProvider="AD" userName="Marcos de Carvalho Monteiro"/>
        <t:Anchor>
          <t:Comment id="1751469387"/>
        </t:Anchor>
        <t:Assign userId="S::tiago.negry@tjrj.jus.br::9b3f6e96-5b60-4539-8294-9ce347910b1f" userProvider="AD" userName="Tiago Almeida Negry"/>
      </t:Event>
      <t:Event id="{E0729929-7726-4032-962D-B457CB9A294D}" time="2024-08-15T19:43:19.371Z">
        <t:Attribution userId="S::mcm@tjrj.jus.br::867f9b84-a6a0-40f3-9f8a-27c848271576" userProvider="AD" userName="Marcos de Carvalho Monteiro"/>
        <t:Anchor>
          <t:Comment id="1751469387"/>
        </t:Anchor>
        <t:SetTitle title="@Tiago Almeida Negry , Ainda não alinhado ao despacho e usando os valores de 649.000 consultas mês."/>
      </t:Event>
      <t:Event id="{C624984E-F50A-414F-804B-2CE90E8FF95C}" time="2024-08-15T19:54:52.404Z">
        <t:Attribution userId="S::tiago.negry@tjrj.jus.br::9b3f6e96-5b60-4539-8294-9ce347910b1f" userProvider="AD" userName="Tiago Almeida Negry"/>
        <t:Progress percentComplete="100"/>
      </t:Event>
    </t:History>
  </t:Task>
  <t:Task id="{473D486F-8701-462B-A962-083FD34B5C8C}">
    <t:Anchor>
      <t:Comment id="1886575888"/>
    </t:Anchor>
    <t:History>
      <t:Event id="{A5EB0F79-F8DC-4745-A794-036D6CC06DEF}" time="2024-08-15T18:27:34.972Z">
        <t:Attribution userId="S::mcm@tjrj.jus.br::867f9b84-a6a0-40f3-9f8a-27c848271576" userProvider="AD" userName="Marcos de Carvalho Monteiro"/>
        <t:Anchor>
          <t:Comment id="1886575888"/>
        </t:Anchor>
        <t:Create/>
      </t:Event>
      <t:Event id="{43D6EC22-F772-4517-861D-510106A288A2}" time="2024-08-15T18:27:34.972Z">
        <t:Attribution userId="S::mcm@tjrj.jus.br::867f9b84-a6a0-40f3-9f8a-27c848271576" userProvider="AD" userName="Marcos de Carvalho Monteiro"/>
        <t:Anchor>
          <t:Comment id="1886575888"/>
        </t:Anchor>
        <t:Assign userId="S::tiago.negry@tjrj.jus.br::9b3f6e96-5b60-4539-8294-9ce347910b1f" userProvider="AD" userName="Tiago Almeida Negry"/>
      </t:Event>
      <t:Event id="{CCEEA2B7-8C5F-4A68-8E6C-F6998D2245FD}" time="2024-08-15T18:27:34.972Z">
        <t:Attribution userId="S::mcm@tjrj.jus.br::867f9b84-a6a0-40f3-9f8a-27c848271576" userProvider="AD" userName="Marcos de Carvalho Monteiro"/>
        <t:Anchor>
          <t:Comment id="1886575888"/>
        </t:Anchor>
        <t:SetTitle title="@Tiago Almeida Negry, o mesmo que falamos acima para o item 10 se aplica a esse item para o consumo do INFOCONV."/>
      </t:Event>
      <t:Event id="{B75FE8AD-0E1A-4DBF-8EEE-77A0EFA6E264}" time="2024-08-15T19:22:37.843Z">
        <t:Attribution userId="S::tiago.negry@tjrj.jus.br::9b3f6e96-5b60-4539-8294-9ce347910b1f" userProvider="AD" userName="Tiago Almeida Negry"/>
        <t:Progress percentComplete="100"/>
      </t:Event>
    </t:History>
  </t:Task>
  <t:Task id="{5FF07695-704F-4FB6-95D4-80601CB5A74B}">
    <t:Anchor>
      <t:Comment id="503147516"/>
    </t:Anchor>
    <t:History>
      <t:Event id="{46CB6773-9A9E-468A-9DA8-E4501A42AAFA}" time="2024-08-22T17:00:10.509Z">
        <t:Attribution userId="S::mfgcardoso@tjrj.jus.br::9593112e-302a-4069-ba27-cc5f28388e36" userProvider="AD" userName="Marcelo Fabiane Gracioso Cardoso"/>
        <t:Anchor>
          <t:Comment id="1300207365"/>
        </t:Anchor>
        <t:Create/>
      </t:Event>
      <t:Event id="{1C429888-6FF7-466E-AC10-AF85F398E2F4}" time="2024-08-22T17:00:10.509Z">
        <t:Attribution userId="S::mfgcardoso@tjrj.jus.br::9593112e-302a-4069-ba27-cc5f28388e36" userProvider="AD" userName="Marcelo Fabiane Gracioso Cardoso"/>
        <t:Anchor>
          <t:Comment id="1300207365"/>
        </t:Anchor>
        <t:Assign userId="S::mcm@tjrj.jus.br::867f9b84-a6a0-40f3-9f8a-27c848271576" userProvider="AD" userName="Marcos de Carvalho Monteiro"/>
      </t:Event>
      <t:Event id="{4C93F5AB-73A0-4920-B68C-D280F5BF99F3}" time="2024-08-22T17:00:10.509Z">
        <t:Attribution userId="S::mfgcardoso@tjrj.jus.br::9593112e-302a-4069-ba27-cc5f28388e36" userProvider="AD" userName="Marcelo Fabiane Gracioso Cardoso"/>
        <t:Anchor>
          <t:Comment id="1300207365"/>
        </t:Anchor>
        <t:SetTitle title="@Marcos de Carvalho Monteiro @Tiago Almeida Negry favor verificar a dúvida levantada pela ASPLA."/>
      </t:Event>
      <t:Event id="{7096F634-DD63-4AC2-9646-2FF5FB3F1474}" time="2024-08-22T17:21:04.529Z">
        <t:Attribution userId="S::mcm@tjrj.jus.br::867f9b84-a6a0-40f3-9f8a-27c848271576" userProvider="AD" userName="Marcos de Carvalho Monteiro"/>
        <t:Anchor>
          <t:Comment id="2133172338"/>
        </t:Anchor>
        <t:UnassignAll/>
      </t:Event>
      <t:Event id="{A374525D-9E7A-411A-B1C4-460479D7A84C}" time="2024-08-22T17:21:04.529Z">
        <t:Attribution userId="S::mcm@tjrj.jus.br::867f9b84-a6a0-40f3-9f8a-27c848271576" userProvider="AD" userName="Marcos de Carvalho Monteiro"/>
        <t:Anchor>
          <t:Comment id="2133172338"/>
        </t:Anchor>
        <t:Assign userId="S::thailyreis@tjrj.jus.br::41cb59cd-527e-4591-8141-523ad896f1c7" userProvider="AD" userName="Thaily dos Reis Pizarro"/>
      </t:Event>
    </t:History>
  </t:Task>
  <t:Task id="{5067759B-970F-4FE7-BC5D-C137899A36F7}">
    <t:Anchor>
      <t:Comment id="713412427"/>
    </t:Anchor>
    <t:History>
      <t:Event id="{3A6DF1CE-735C-4960-B414-3D5BC96BABD2}" time="2024-09-09T18:13:32.899Z">
        <t:Attribution userId="S::mfgcardoso@tjrj.jus.br::9593112e-302a-4069-ba27-cc5f28388e36" userProvider="AD" userName="Marcelo Fabiane Gracioso Cardoso"/>
        <t:Anchor>
          <t:Comment id="1552396084"/>
        </t:Anchor>
        <t:Create/>
      </t:Event>
      <t:Event id="{96BD5856-74B1-40C2-A1BF-5F555318C2CF}" time="2024-09-09T18:13:32.899Z">
        <t:Attribution userId="S::mfgcardoso@tjrj.jus.br::9593112e-302a-4069-ba27-cc5f28388e36" userProvider="AD" userName="Marcelo Fabiane Gracioso Cardoso"/>
        <t:Anchor>
          <t:Comment id="1552396084"/>
        </t:Anchor>
        <t:Assign userId="S::arthurborges@tjrj.jus.br::ce92a6a7-a742-43af-ba79-3c05b218fd40" userProvider="AD" userName="Arthur Ferreira de Souza Borges"/>
      </t:Event>
      <t:Event id="{ADB7E35F-F413-42BF-867C-6D8556B7E027}" time="2024-09-09T18:13:32.899Z">
        <t:Attribution userId="S::mfgcardoso@tjrj.jus.br::9593112e-302a-4069-ba27-cc5f28388e36" userProvider="AD" userName="Marcelo Fabiane Gracioso Cardoso"/>
        <t:Anchor>
          <t:Comment id="1552396084"/>
        </t:Anchor>
        <t:SetTitle title="@Arthur Ferreira de Souza Borges ajustad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f0441-9d3a-4a9e-8829-5dbd2b6865e3">
      <Terms xmlns="http://schemas.microsoft.com/office/infopath/2007/PartnerControls"/>
    </lcf76f155ced4ddcb4097134ff3c332f>
    <TaxCatchAll xmlns="5fde0705-18c4-4359-8c96-ff8f797af167"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87FC738D318E040A88C62A74C9B1742" ma:contentTypeVersion="20" ma:contentTypeDescription="Crie um novo documento." ma:contentTypeScope="" ma:versionID="99e26d474c48736c9bd6f79994848fab">
  <xsd:schema xmlns:xsd="http://www.w3.org/2001/XMLSchema" xmlns:xs="http://www.w3.org/2001/XMLSchema" xmlns:p="http://schemas.microsoft.com/office/2006/metadata/properties" xmlns:ns1="http://schemas.microsoft.com/sharepoint/v3" xmlns:ns2="756f0441-9d3a-4a9e-8829-5dbd2b6865e3" xmlns:ns3="98222d5a-31f8-4f25-a142-eeb131745b66" xmlns:ns4="5fde0705-18c4-4359-8c96-ff8f797af167" targetNamespace="http://schemas.microsoft.com/office/2006/metadata/properties" ma:root="true" ma:fieldsID="9d84186e3ea4d6cfc6a7a5d487117d90" ns1:_="" ns2:_="" ns3:_="" ns4:_="">
    <xsd:import namespace="http://schemas.microsoft.com/sharepoint/v3"/>
    <xsd:import namespace="756f0441-9d3a-4a9e-8829-5dbd2b6865e3"/>
    <xsd:import namespace="98222d5a-31f8-4f25-a142-eeb131745b66"/>
    <xsd:import namespace="5fde0705-18c4-4359-8c96-ff8f797af1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Classificação (0-5)" ma:decimals="2" ma:description="Valor médio de todas as classificações enviadas" ma:internalName="AverageRating" ma:readOnly="true">
      <xsd:simpleType>
        <xsd:restriction base="dms:Number"/>
      </xsd:simpleType>
    </xsd:element>
    <xsd:element name="RatingCount" ma:index="23" nillable="true" ma:displayName="Número de Classificações" ma:decimals="0" ma:description="Número de classificações enviadas" ma:internalName="RatingCount" ma:readOnly="true">
      <xsd:simpleType>
        <xsd:restriction base="dms:Number"/>
      </xsd:simpleType>
    </xsd:element>
    <xsd:element name="RatedBy" ma:index="24"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Classificações de usuários" ma:description="Classificações de usuários para o item" ma:hidden="true" ma:internalName="Ratings">
      <xsd:simpleType>
        <xsd:restriction base="dms:Note"/>
      </xsd:simpleType>
    </xsd:element>
    <xsd:element name="LikesCount" ma:index="26" nillable="true" ma:displayName="Número de Ocorrências de Curtir" ma:internalName="LikesCount">
      <xsd:simpleType>
        <xsd:restriction base="dms:Unknown"/>
      </xsd:simpleType>
    </xsd:element>
    <xsd:element name="LikedBy" ma:index="27"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f0441-9d3a-4a9e-8829-5dbd2b686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22d5a-31f8-4f25-a142-eeb131745b6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7D215-8DC6-4EC4-A7BE-E9BE6E4F6E2C}" ma:internalName="TaxCatchAll" ma:showField="CatchAllData" ma:web="{98222d5a-31f8-4f25-a142-eeb131745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5D48-29B2-4350-B619-B27B0D37DA51}">
  <ds:schemaRefs>
    <ds:schemaRef ds:uri="http://schemas.microsoft.com/office/2006/metadata/properties"/>
    <ds:schemaRef ds:uri="http://schemas.microsoft.com/office/infopath/2007/PartnerControls"/>
    <ds:schemaRef ds:uri="756f0441-9d3a-4a9e-8829-5dbd2b6865e3"/>
    <ds:schemaRef ds:uri="5fde0705-18c4-4359-8c96-ff8f797af167"/>
  </ds:schemaRefs>
</ds:datastoreItem>
</file>

<file path=customXml/itemProps2.xml><?xml version="1.0" encoding="utf-8"?>
<ds:datastoreItem xmlns:ds="http://schemas.openxmlformats.org/officeDocument/2006/customXml" ds:itemID="{2D2A64D8-271A-4C14-96CC-8A97207F0957}"/>
</file>

<file path=customXml/itemProps3.xml><?xml version="1.0" encoding="utf-8"?>
<ds:datastoreItem xmlns:ds="http://schemas.openxmlformats.org/officeDocument/2006/customXml" ds:itemID="{C1E97356-C2C5-47A9-921B-354197557B44}">
  <ds:schemaRefs>
    <ds:schemaRef ds:uri="http://schemas.microsoft.com/sharepoint/v3/contenttype/forms"/>
  </ds:schemaRefs>
</ds:datastoreItem>
</file>

<file path=customXml/itemProps4.xml><?xml version="1.0" encoding="utf-8"?>
<ds:datastoreItem xmlns:ds="http://schemas.openxmlformats.org/officeDocument/2006/customXml" ds:itemID="{535854EE-B40E-493E-B384-FBD26926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7039</Words>
  <Characters>38016</Characters>
  <Application>Microsoft Office Word</Application>
  <DocSecurity>0</DocSecurity>
  <Lines>316</Lines>
  <Paragraphs>89</Paragraphs>
  <ScaleCrop>false</ScaleCrop>
  <Company/>
  <LinksUpToDate>false</LinksUpToDate>
  <CharactersWithSpaces>44966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Claudio de Azevedo Chaves</dc:creator>
  <cp:keywords/>
  <dc:description/>
  <cp:lastModifiedBy>Heloisa Sampaio Brito</cp:lastModifiedBy>
  <cp:revision>486</cp:revision>
  <dcterms:created xsi:type="dcterms:W3CDTF">2024-06-12T13:59:00Z</dcterms:created>
  <dcterms:modified xsi:type="dcterms:W3CDTF">2024-09-11T15:06:00Z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0x010100E87FC738D318E040A88C62A74C9B1742</vt:lpwstr>
  </property>
  <property fmtid="{D5CDD505-2E9C-101B-9397-08002B2CF9AE}" pid="3" name="MediaServiceImageTags">
    <vt:lpwstr/>
  </property>
</Properties>
</file>