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7C2B9" w14:textId="606B52E4" w:rsidR="00443804" w:rsidRPr="00452299" w:rsidRDefault="00D3121F" w:rsidP="00443804">
      <w:pPr>
        <w:jc w:val="center"/>
        <w:rPr>
          <w:b/>
        </w:rPr>
      </w:pPr>
      <w:r w:rsidRPr="00452299">
        <w:rPr>
          <w:b/>
        </w:rPr>
        <w:t>TERMO DE REFERÊNCIA</w:t>
      </w:r>
    </w:p>
    <w:p w14:paraId="5A3770D4" w14:textId="1BF04BEF" w:rsidR="00543D24" w:rsidRDefault="00543D24" w:rsidP="00B83DA5">
      <w:pPr>
        <w:jc w:val="both"/>
      </w:pPr>
    </w:p>
    <w:p w14:paraId="6C9DDE46" w14:textId="5B25D5D0" w:rsidR="00543D24" w:rsidRDefault="00543D24" w:rsidP="00F812DF">
      <w:pPr>
        <w:pStyle w:val="PargrafodaLista"/>
        <w:numPr>
          <w:ilvl w:val="0"/>
          <w:numId w:val="1"/>
        </w:numPr>
        <w:ind w:left="284" w:hanging="284"/>
        <w:jc w:val="both"/>
        <w:rPr>
          <w:b/>
          <w:bCs/>
        </w:rPr>
      </w:pPr>
      <w:r w:rsidRPr="00CC001F">
        <w:rPr>
          <w:b/>
          <w:bCs/>
        </w:rPr>
        <w:t>DO</w:t>
      </w:r>
      <w:r w:rsidRPr="00B83DA5">
        <w:rPr>
          <w:b/>
          <w:bCs/>
        </w:rPr>
        <w:t xml:space="preserve"> OBJETO</w:t>
      </w:r>
    </w:p>
    <w:p w14:paraId="55886F2B" w14:textId="77777777" w:rsidR="00EE7B29" w:rsidRPr="00B83DA5" w:rsidRDefault="00EE7B29" w:rsidP="00EE7B29">
      <w:pPr>
        <w:pStyle w:val="PargrafodaLista"/>
        <w:jc w:val="both"/>
        <w:rPr>
          <w:b/>
          <w:bCs/>
        </w:rPr>
      </w:pPr>
    </w:p>
    <w:p w14:paraId="597CFA1F" w14:textId="295AC1F4" w:rsidR="00A34864" w:rsidRPr="00DA3DF8" w:rsidRDefault="00D169A9" w:rsidP="00DF460C">
      <w:pPr>
        <w:pStyle w:val="PargrafodaLista"/>
        <w:ind w:left="0"/>
        <w:jc w:val="both"/>
        <w:rPr>
          <w:color w:val="7030A0"/>
        </w:rPr>
      </w:pPr>
      <w:r w:rsidRPr="005E484F">
        <w:t>1.1</w:t>
      </w:r>
      <w:r w:rsidR="00543D24" w:rsidRPr="005E484F">
        <w:t xml:space="preserve"> </w:t>
      </w:r>
      <w:r w:rsidR="00D3121F" w:rsidRPr="005E484F">
        <w:t xml:space="preserve">Prestação </w:t>
      </w:r>
      <w:r w:rsidR="00543D24" w:rsidRPr="00A628C7">
        <w:t>de</w:t>
      </w:r>
      <w:r w:rsidR="00543D24">
        <w:t xml:space="preserve"> </w:t>
      </w:r>
      <w:r w:rsidR="00543D24" w:rsidRPr="00543D24">
        <w:t xml:space="preserve">serviços </w:t>
      </w:r>
      <w:r w:rsidR="005F0645" w:rsidRPr="006C1B4F">
        <w:t xml:space="preserve">especializados </w:t>
      </w:r>
      <w:r w:rsidR="00543D24" w:rsidRPr="00063E8A">
        <w:t xml:space="preserve">de solução de tecnologia da informação </w:t>
      </w:r>
      <w:r w:rsidR="005F0645" w:rsidRPr="00063E8A">
        <w:t>- TIC</w:t>
      </w:r>
      <w:r w:rsidR="00543D24" w:rsidRPr="00063E8A">
        <w:t xml:space="preserve">, de solução única, padronizada </w:t>
      </w:r>
      <w:r w:rsidR="00A34864" w:rsidRPr="00063E8A">
        <w:t xml:space="preserve">e multiclientes, </w:t>
      </w:r>
      <w:r w:rsidR="00A34864" w:rsidRPr="006C1B4F">
        <w:t xml:space="preserve">para disponibilização do serviço de Batimento de Dados do Sistema de Informações do </w:t>
      </w:r>
      <w:r w:rsidR="00A34864">
        <w:t xml:space="preserve">Registro Civil – SIRC, plataforma digital que conecta os cartórios aos ambientes de governo eletrônico do Estado Brasileiro. </w:t>
      </w:r>
    </w:p>
    <w:p w14:paraId="769D7063" w14:textId="2BFADA7C" w:rsidR="00063E8A" w:rsidRDefault="00063E8A" w:rsidP="00DF460C">
      <w:pPr>
        <w:pStyle w:val="PargrafodaLista"/>
        <w:ind w:left="0"/>
        <w:jc w:val="both"/>
      </w:pPr>
    </w:p>
    <w:p w14:paraId="2FFB4215" w14:textId="0B714C74" w:rsidR="00D709D7" w:rsidRDefault="008F1169" w:rsidP="00D709D7">
      <w:pPr>
        <w:pStyle w:val="PargrafodaLista"/>
        <w:ind w:left="0"/>
        <w:jc w:val="both"/>
      </w:pPr>
      <w:r w:rsidRPr="005E484F">
        <w:t xml:space="preserve">1.1.1 - </w:t>
      </w:r>
      <w:r w:rsidR="00A34864" w:rsidRPr="005E484F">
        <w:t xml:space="preserve">A </w:t>
      </w:r>
      <w:r w:rsidR="00A34864">
        <w:t xml:space="preserve">solução </w:t>
      </w:r>
      <w:r w:rsidR="00A34864" w:rsidRPr="00063E8A">
        <w:t>de TI</w:t>
      </w:r>
      <w:r w:rsidR="00A34864">
        <w:t xml:space="preserve"> consiste na contratação da Empresa de Tecnologia e Informações da Previdência – DATAPREV S.A., para disponibilizar o serviço de batimento de dados do SIRC, com foco em atender às necessidades de qualificação dos dados do </w:t>
      </w:r>
      <w:r w:rsidR="00BE1475" w:rsidRPr="00BE1475">
        <w:t>Tribunal de Justiça do Estado do Rio de Janeiro</w:t>
      </w:r>
      <w:r w:rsidR="00A34864" w:rsidRPr="00BE1475">
        <w:t>, conforme autorização concedida pelo Institut</w:t>
      </w:r>
      <w:r w:rsidR="00A34864">
        <w:t xml:space="preserve">o Nacional do Seguro Social – INSS, na forma do Art. 2° da Resolução 4/2019 do Comitê Gestor do Sistema Nacional de Registro Civil </w:t>
      </w:r>
      <w:r w:rsidR="00BE1475">
        <w:t>–</w:t>
      </w:r>
      <w:r w:rsidR="00A34864">
        <w:t xml:space="preserve"> CGSIRC</w:t>
      </w:r>
      <w:r w:rsidR="00BE1475">
        <w:t xml:space="preserve"> </w:t>
      </w:r>
      <w:r w:rsidR="00BE1475" w:rsidRPr="00243D47">
        <w:t>(Processo SEI nº</w:t>
      </w:r>
      <w:r w:rsidR="00243D47">
        <w:t xml:space="preserve"> 2023-06037801</w:t>
      </w:r>
      <w:r w:rsidR="00BE1475" w:rsidRPr="00243D47">
        <w:t>)</w:t>
      </w:r>
      <w:r w:rsidR="00A34864" w:rsidRPr="00243D47">
        <w:t>.</w:t>
      </w:r>
      <w:r w:rsidR="00A34864">
        <w:t xml:space="preserve"> </w:t>
      </w:r>
    </w:p>
    <w:p w14:paraId="148EAF39" w14:textId="77777777" w:rsidR="00452299" w:rsidRPr="00452299" w:rsidRDefault="00452299" w:rsidP="00D709D7">
      <w:pPr>
        <w:pStyle w:val="PargrafodaLista"/>
        <w:ind w:left="0"/>
        <w:jc w:val="both"/>
      </w:pPr>
    </w:p>
    <w:p w14:paraId="37CB0BFC" w14:textId="39D29D68" w:rsidR="00016A64" w:rsidRPr="00443804" w:rsidRDefault="00E526FC" w:rsidP="00443804">
      <w:pPr>
        <w:spacing w:before="120" w:after="120"/>
        <w:jc w:val="both"/>
        <w:rPr>
          <w:b/>
          <w:bCs/>
        </w:rPr>
      </w:pPr>
      <w:r>
        <w:rPr>
          <w:b/>
          <w:bCs/>
        </w:rPr>
        <w:t>1.2.</w:t>
      </w:r>
      <w:r w:rsidRPr="00E526FC">
        <w:rPr>
          <w:b/>
          <w:bCs/>
        </w:rPr>
        <w:t xml:space="preserve"> </w:t>
      </w:r>
      <w:r w:rsidR="00016A64" w:rsidRPr="00E526FC">
        <w:rPr>
          <w:b/>
          <w:bCs/>
        </w:rPr>
        <w:t>REGIME DE EXECUÇÃO</w:t>
      </w:r>
    </w:p>
    <w:p w14:paraId="1BBC5B03" w14:textId="4CD47DED" w:rsidR="005E484F" w:rsidRDefault="00D169A9" w:rsidP="00443804">
      <w:pPr>
        <w:pStyle w:val="PargrafodaLista"/>
        <w:spacing w:before="120" w:after="120"/>
        <w:ind w:left="0"/>
        <w:jc w:val="both"/>
      </w:pPr>
      <w:r w:rsidRPr="005E484F">
        <w:t xml:space="preserve">1.2.1 - </w:t>
      </w:r>
      <w:r w:rsidR="00543D24" w:rsidRPr="005E484F">
        <w:t xml:space="preserve">A </w:t>
      </w:r>
      <w:r w:rsidR="00543D24">
        <w:t xml:space="preserve">presente contratação adotará como regime de execução a </w:t>
      </w:r>
      <w:r w:rsidR="00016A64">
        <w:t>e</w:t>
      </w:r>
      <w:r w:rsidR="00543D24">
        <w:t xml:space="preserve">mpreitada por </w:t>
      </w:r>
      <w:r w:rsidR="00016A64">
        <w:t>p</w:t>
      </w:r>
      <w:r w:rsidR="00543D24">
        <w:t xml:space="preserve">reço </w:t>
      </w:r>
      <w:r w:rsidR="00016A64">
        <w:t>u</w:t>
      </w:r>
      <w:r w:rsidR="00543D24">
        <w:t>nitário.</w:t>
      </w:r>
    </w:p>
    <w:p w14:paraId="0EEFC525" w14:textId="77777777" w:rsidR="00452299" w:rsidRDefault="00452299" w:rsidP="00443804">
      <w:pPr>
        <w:pStyle w:val="PargrafodaLista"/>
        <w:spacing w:before="120" w:after="120"/>
        <w:ind w:left="0"/>
        <w:jc w:val="both"/>
      </w:pPr>
    </w:p>
    <w:p w14:paraId="3CB258FD" w14:textId="589C834C" w:rsidR="00E526FC" w:rsidRPr="005E484F" w:rsidRDefault="00E526FC" w:rsidP="005E484F">
      <w:pPr>
        <w:jc w:val="both"/>
        <w:rPr>
          <w:b/>
          <w:bCs/>
        </w:rPr>
      </w:pPr>
      <w:r w:rsidRPr="005E484F">
        <w:rPr>
          <w:b/>
          <w:bCs/>
        </w:rPr>
        <w:t>1.3.</w:t>
      </w:r>
      <w:r w:rsidR="00016A64" w:rsidRPr="005E484F">
        <w:rPr>
          <w:b/>
          <w:bCs/>
        </w:rPr>
        <w:t xml:space="preserve"> </w:t>
      </w:r>
      <w:r w:rsidR="00CC001F" w:rsidRPr="005E484F">
        <w:rPr>
          <w:b/>
          <w:bCs/>
        </w:rPr>
        <w:t xml:space="preserve">DO </w:t>
      </w:r>
      <w:r w:rsidR="00016A64" w:rsidRPr="005E484F">
        <w:rPr>
          <w:b/>
          <w:bCs/>
        </w:rPr>
        <w:t>PRAZO CONTRATUAL</w:t>
      </w:r>
    </w:p>
    <w:p w14:paraId="26025BF7" w14:textId="44548D95" w:rsidR="00543D24" w:rsidRDefault="00D169A9" w:rsidP="00E526FC">
      <w:pPr>
        <w:pStyle w:val="PargrafodaLista"/>
        <w:ind w:left="0"/>
        <w:jc w:val="both"/>
      </w:pPr>
      <w:r w:rsidRPr="00BE22F6">
        <w:t xml:space="preserve">1.3.1 - </w:t>
      </w:r>
      <w:r w:rsidR="00543D24" w:rsidRPr="00BE22F6">
        <w:t xml:space="preserve">O </w:t>
      </w:r>
      <w:r w:rsidR="002654FA" w:rsidRPr="005E484F">
        <w:t xml:space="preserve">prazo de vigência da contratação </w:t>
      </w:r>
      <w:r w:rsidR="00543D24" w:rsidRPr="005E484F">
        <w:t xml:space="preserve">de </w:t>
      </w:r>
      <w:r w:rsidR="00243D47" w:rsidRPr="005E484F">
        <w:t>12</w:t>
      </w:r>
      <w:r w:rsidR="00BE1475" w:rsidRPr="005E484F">
        <w:t xml:space="preserve"> (</w:t>
      </w:r>
      <w:r w:rsidR="00243D47" w:rsidRPr="00E526FC">
        <w:t>meses)</w:t>
      </w:r>
      <w:r w:rsidR="00543D24" w:rsidRPr="00E526FC">
        <w:t xml:space="preserve"> meses, a contar </w:t>
      </w:r>
      <w:r w:rsidR="00E526FC" w:rsidRPr="00E526FC">
        <w:t xml:space="preserve">a da data indicada no memorando de início do serviço, expedido pelo órgão fiscal, após a formalização do contrato e publicação de seu extrato no </w:t>
      </w:r>
      <w:r w:rsidR="00E526FC" w:rsidRPr="005E484F">
        <w:t>DJERJ</w:t>
      </w:r>
      <w:r w:rsidR="00543D24" w:rsidRPr="005E484F">
        <w:t xml:space="preserve">, </w:t>
      </w:r>
      <w:r w:rsidR="002654FA" w:rsidRPr="005E484F">
        <w:t xml:space="preserve">na forma do art. </w:t>
      </w:r>
      <w:r w:rsidR="002654FA" w:rsidRPr="003E0569">
        <w:t xml:space="preserve">106 da Lei </w:t>
      </w:r>
      <w:r w:rsidR="0081283A" w:rsidRPr="003E0569">
        <w:t>n. º</w:t>
      </w:r>
      <w:r w:rsidR="002654FA" w:rsidRPr="003E0569">
        <w:t xml:space="preserve"> 14.133/21</w:t>
      </w:r>
      <w:r w:rsidR="003E0569">
        <w:rPr>
          <w:strike/>
        </w:rPr>
        <w:t xml:space="preserve"> </w:t>
      </w:r>
      <w:r w:rsidR="00543D24" w:rsidRPr="005E484F">
        <w:t xml:space="preserve">podendo </w:t>
      </w:r>
      <w:r w:rsidR="00543D24" w:rsidRPr="00E526FC">
        <w:t>ser</w:t>
      </w:r>
      <w:r w:rsidR="00A34864" w:rsidRPr="00E526FC">
        <w:t xml:space="preserve"> </w:t>
      </w:r>
      <w:r w:rsidR="00543D24" w:rsidRPr="00E526FC">
        <w:t xml:space="preserve">prorrogado, </w:t>
      </w:r>
      <w:r w:rsidR="00DF460C" w:rsidRPr="00E526FC">
        <w:t xml:space="preserve">na forma prevista no art. </w:t>
      </w:r>
      <w:r w:rsidR="00DF460C" w:rsidRPr="003A4E29">
        <w:t>107 da Lei nº 14.133, de 2021</w:t>
      </w:r>
      <w:r w:rsidR="006B5740" w:rsidRPr="006B5740">
        <w:t>.</w:t>
      </w:r>
    </w:p>
    <w:p w14:paraId="449CABBB" w14:textId="4975084A" w:rsidR="00452299" w:rsidRPr="003E0569" w:rsidRDefault="00452299" w:rsidP="00E526FC">
      <w:pPr>
        <w:pStyle w:val="PargrafodaLista"/>
        <w:ind w:left="0"/>
        <w:jc w:val="both"/>
        <w:rPr>
          <w:color w:val="7030A0"/>
        </w:rPr>
      </w:pPr>
    </w:p>
    <w:p w14:paraId="49615D90" w14:textId="5FF1E1CA" w:rsidR="003F2A00" w:rsidRPr="00063E8A" w:rsidRDefault="00C44BA2" w:rsidP="00C44BA2">
      <w:pPr>
        <w:pStyle w:val="PargrafodaLista"/>
        <w:numPr>
          <w:ilvl w:val="0"/>
          <w:numId w:val="1"/>
        </w:numPr>
        <w:ind w:left="426"/>
        <w:jc w:val="both"/>
        <w:rPr>
          <w:b/>
          <w:bCs/>
        </w:rPr>
      </w:pPr>
      <w:r w:rsidRPr="00D709D7">
        <w:rPr>
          <w:b/>
          <w:bCs/>
        </w:rPr>
        <w:t>D</w:t>
      </w:r>
      <w:r w:rsidR="003F2A00" w:rsidRPr="00D709D7">
        <w:rPr>
          <w:b/>
          <w:bCs/>
        </w:rPr>
        <w:t xml:space="preserve">ESCRIÇÃO DA </w:t>
      </w:r>
      <w:r w:rsidR="003F2A00" w:rsidRPr="00063E8A">
        <w:rPr>
          <w:b/>
          <w:bCs/>
        </w:rPr>
        <w:t>SOLUÇÃO DE TIC</w:t>
      </w:r>
      <w:r w:rsidR="003F2A00" w:rsidRPr="00063E8A">
        <w:rPr>
          <w:b/>
          <w:bCs/>
          <w:color w:val="FF0000"/>
        </w:rPr>
        <w:t xml:space="preserve"> </w:t>
      </w:r>
    </w:p>
    <w:p w14:paraId="13455C83" w14:textId="77777777" w:rsidR="00D320D2" w:rsidRPr="00063E8A" w:rsidRDefault="00D320D2" w:rsidP="00B83DA5">
      <w:pPr>
        <w:pStyle w:val="PargrafodaLista"/>
        <w:jc w:val="both"/>
        <w:rPr>
          <w:highlight w:val="yellow"/>
        </w:rPr>
      </w:pPr>
    </w:p>
    <w:p w14:paraId="108F6BC5" w14:textId="5D6FFA1E" w:rsidR="00DA0320" w:rsidRDefault="00DA0320" w:rsidP="00DF460C">
      <w:pPr>
        <w:pStyle w:val="PargrafodaLista"/>
        <w:ind w:left="0"/>
        <w:jc w:val="both"/>
      </w:pPr>
      <w:r w:rsidRPr="00063E8A">
        <w:t>A Solução de TI consiste na contratação</w:t>
      </w:r>
      <w:r w:rsidRPr="006C1B4F">
        <w:t xml:space="preserve"> de empresa especializada para disponibilizar o</w:t>
      </w:r>
      <w:r w:rsidRPr="00DA0320">
        <w:t xml:space="preserve"> </w:t>
      </w:r>
      <w:r w:rsidR="00A34864">
        <w:t xml:space="preserve">acesso, via portal de batimento do SIRC, ao processo de batimento </w:t>
      </w:r>
      <w:r w:rsidR="00A34864" w:rsidRPr="00243D47">
        <w:t xml:space="preserve">de dados casamento e óbito, a fim de possibilitar a entrega de informações </w:t>
      </w:r>
      <w:r w:rsidRPr="00243D47">
        <w:t>para</w:t>
      </w:r>
      <w:r w:rsidRPr="00DA0320">
        <w:t xml:space="preserve"> </w:t>
      </w:r>
      <w:r w:rsidR="00BE1475">
        <w:t>o TJRJ</w:t>
      </w:r>
      <w:r w:rsidRPr="00DA0320">
        <w:t>, provendo informações com integridade, confiabilidade, disponibilidade e autenticidade com alto desempenho.</w:t>
      </w:r>
    </w:p>
    <w:p w14:paraId="1400731E" w14:textId="77777777" w:rsidR="00063E8A" w:rsidRDefault="00063E8A" w:rsidP="00DF460C">
      <w:pPr>
        <w:pStyle w:val="PargrafodaLista"/>
        <w:ind w:left="0"/>
        <w:jc w:val="both"/>
      </w:pPr>
    </w:p>
    <w:p w14:paraId="7E23F25A" w14:textId="543F1B20" w:rsidR="00A4524D" w:rsidRPr="00DA0320" w:rsidRDefault="00A4524D" w:rsidP="00DF460C">
      <w:pPr>
        <w:pStyle w:val="PargrafodaLista"/>
        <w:ind w:left="0"/>
        <w:jc w:val="both"/>
      </w:pPr>
      <w:r>
        <w:t>Este serviço é prestado pela Empresa de Tecnologia e Informações da Previdência – DATAPREV S.A., conforme a resolução CGCIRC nº 4/2019, que dispõe sobre o compartilhamento de dados do Sistema Nacional de Informações de Registro Civil, formalizando o entendimento e detalhando os serviços a serem providos no que se refere ao meio de compartilhamento. Não obstante, estão definidas diretrizes na Lei nº 13.709, de 14 de agosto de 2018, e no Decreto nº 10.046, de 09 de outubro de 2019, que estabelecem as normas e as diretrizes para o compartilhamento de dados entre os órgãos e as entidades da administração pública federal direta, autárquica e fundacional e os demais Poderes da União.</w:t>
      </w:r>
    </w:p>
    <w:p w14:paraId="33D41292" w14:textId="77777777" w:rsidR="004C4829" w:rsidRDefault="004C4829" w:rsidP="00DF460C">
      <w:pPr>
        <w:pStyle w:val="PargrafodaLista"/>
        <w:ind w:left="0"/>
        <w:jc w:val="both"/>
      </w:pPr>
    </w:p>
    <w:p w14:paraId="1B3C8FF3" w14:textId="003C5896" w:rsidR="00DF460C" w:rsidRDefault="003F2A00" w:rsidP="00DF460C">
      <w:pPr>
        <w:pStyle w:val="PargrafodaLista"/>
        <w:spacing w:before="120" w:after="120"/>
        <w:ind w:left="0"/>
        <w:jc w:val="both"/>
      </w:pPr>
      <w:r>
        <w:t xml:space="preserve">O </w:t>
      </w:r>
      <w:r w:rsidR="004C4829">
        <w:t>Batimento de Dados</w:t>
      </w:r>
      <w:r>
        <w:t xml:space="preserve"> do SIRC </w:t>
      </w:r>
      <w:r w:rsidR="004C4829">
        <w:t>é um serviço que consiste na verificação de ocorrências envolvendo as três capacidades disponíveis</w:t>
      </w:r>
      <w:r>
        <w:t>, a saber:</w:t>
      </w:r>
    </w:p>
    <w:p w14:paraId="261F2EE3" w14:textId="77777777" w:rsidR="00DF460C" w:rsidRDefault="00DF460C" w:rsidP="00DF460C">
      <w:pPr>
        <w:pStyle w:val="PargrafodaLista"/>
        <w:spacing w:before="120" w:after="120"/>
        <w:ind w:left="0"/>
        <w:jc w:val="both"/>
      </w:pPr>
    </w:p>
    <w:p w14:paraId="73E374E0" w14:textId="2C4730E2" w:rsidR="003F2A00" w:rsidRPr="00EE7B29" w:rsidRDefault="003F2A00" w:rsidP="00EE7B29">
      <w:pPr>
        <w:pStyle w:val="PargrafodaLista"/>
        <w:spacing w:before="120" w:after="120"/>
        <w:jc w:val="both"/>
        <w:rPr>
          <w:sz w:val="4"/>
          <w:szCs w:val="4"/>
        </w:rPr>
      </w:pPr>
      <w:r w:rsidRPr="00EE7B29">
        <w:rPr>
          <w:sz w:val="4"/>
          <w:szCs w:val="4"/>
        </w:rPr>
        <w:t xml:space="preserve"> </w:t>
      </w:r>
    </w:p>
    <w:p w14:paraId="7807A983" w14:textId="43DAAF1A" w:rsidR="003F2A00" w:rsidRDefault="003F2A00" w:rsidP="00DF460C">
      <w:pPr>
        <w:pStyle w:val="PargrafodaLista"/>
        <w:spacing w:before="120" w:after="120"/>
        <w:ind w:left="363"/>
        <w:jc w:val="both"/>
      </w:pPr>
      <w:r w:rsidRPr="00B9000B">
        <w:lastRenderedPageBreak/>
        <w:t>• Nascimento (Capacidade 01)</w:t>
      </w:r>
      <w:r>
        <w:t xml:space="preserve"> </w:t>
      </w:r>
    </w:p>
    <w:p w14:paraId="58FEF568" w14:textId="77777777" w:rsidR="003F2A00" w:rsidRDefault="003F2A00" w:rsidP="00DF460C">
      <w:pPr>
        <w:pStyle w:val="PargrafodaLista"/>
        <w:ind w:left="363"/>
        <w:jc w:val="both"/>
      </w:pPr>
      <w:r>
        <w:t xml:space="preserve">• Relações Civis / Estado Civil (Capacidade 02) </w:t>
      </w:r>
    </w:p>
    <w:p w14:paraId="4819897F" w14:textId="4584B9C0" w:rsidR="003F2A00" w:rsidRDefault="003F2A00" w:rsidP="00DF460C">
      <w:pPr>
        <w:pStyle w:val="PargrafodaLista"/>
        <w:ind w:left="363"/>
        <w:jc w:val="both"/>
      </w:pPr>
      <w:r>
        <w:t xml:space="preserve">• Óbitos (Capacidade 03) </w:t>
      </w:r>
    </w:p>
    <w:p w14:paraId="0FD6DBC9" w14:textId="77777777" w:rsidR="00C44BA2" w:rsidRDefault="00C44BA2" w:rsidP="00DF460C">
      <w:pPr>
        <w:pStyle w:val="PargrafodaLista"/>
        <w:ind w:left="363"/>
        <w:jc w:val="both"/>
      </w:pPr>
    </w:p>
    <w:p w14:paraId="78ABB2C5" w14:textId="6400169E" w:rsidR="004C4829" w:rsidRPr="00B806CC" w:rsidRDefault="00243D47" w:rsidP="00DF460C">
      <w:pPr>
        <w:pStyle w:val="PargrafodaLista"/>
        <w:ind w:left="0"/>
        <w:jc w:val="both"/>
      </w:pPr>
      <w:r>
        <w:t>Todavia, o TJRJ está contratando apenas o batimento de dados referentes aos</w:t>
      </w:r>
      <w:r w:rsidR="004C4829">
        <w:t xml:space="preserve"> casamentos e óbitos de </w:t>
      </w:r>
      <w:r>
        <w:t xml:space="preserve">servidores e </w:t>
      </w:r>
      <w:r w:rsidRPr="00B806CC">
        <w:t>magistrados</w:t>
      </w:r>
      <w:r w:rsidR="004C4829" w:rsidRPr="00B806CC">
        <w:t xml:space="preserve"> </w:t>
      </w:r>
      <w:r w:rsidR="008072DA" w:rsidRPr="00B806CC">
        <w:rPr>
          <w:bCs/>
        </w:rPr>
        <w:t>inativos e pensionistas de magistrados</w:t>
      </w:r>
      <w:r w:rsidR="008072DA" w:rsidRPr="00B806CC">
        <w:rPr>
          <w:b/>
          <w:bCs/>
        </w:rPr>
        <w:t xml:space="preserve"> </w:t>
      </w:r>
      <w:r w:rsidR="004C4829" w:rsidRPr="00B806CC">
        <w:t xml:space="preserve">que constem em seus cadastros. </w:t>
      </w:r>
    </w:p>
    <w:p w14:paraId="2B96C02C" w14:textId="77777777" w:rsidR="00AA5CA2" w:rsidRPr="00B806CC" w:rsidRDefault="00AA5CA2" w:rsidP="00DF460C">
      <w:pPr>
        <w:pStyle w:val="PargrafodaLista"/>
        <w:ind w:left="0"/>
        <w:jc w:val="both"/>
        <w:rPr>
          <w:b/>
          <w:highlight w:val="cyan"/>
        </w:rPr>
      </w:pPr>
    </w:p>
    <w:p w14:paraId="61F5AE55" w14:textId="262A5D66" w:rsidR="00D85AA1" w:rsidRPr="00B806CC" w:rsidRDefault="004C4829" w:rsidP="00DF460C">
      <w:pPr>
        <w:pStyle w:val="PargrafodaLista"/>
        <w:ind w:left="0"/>
        <w:jc w:val="both"/>
      </w:pPr>
      <w:r w:rsidRPr="00B806CC">
        <w:t>Ressalte-se que, além dos campos básicos de registro civil (matrícula, data da lavratura, cartório etc.), os campos de identificação da pessoa a serem retornados como resultado do batimento serão somente aqueles que tiverem sido informados pelo</w:t>
      </w:r>
      <w:r w:rsidR="00BE1475" w:rsidRPr="00B806CC">
        <w:t xml:space="preserve"> contratante</w:t>
      </w:r>
      <w:r w:rsidRPr="00B806CC">
        <w:t xml:space="preserve"> para pesquisa no SIRC. </w:t>
      </w:r>
    </w:p>
    <w:p w14:paraId="707AF72C" w14:textId="77777777" w:rsidR="00BE1475" w:rsidRPr="00B806CC" w:rsidRDefault="00BE1475" w:rsidP="00DF460C">
      <w:pPr>
        <w:pStyle w:val="PargrafodaLista"/>
        <w:ind w:left="0"/>
        <w:jc w:val="both"/>
      </w:pPr>
    </w:p>
    <w:p w14:paraId="371DE394" w14:textId="23BCC65C" w:rsidR="00C44BA2" w:rsidRPr="00F3150B" w:rsidRDefault="00BE1475" w:rsidP="0D853706">
      <w:pPr>
        <w:pStyle w:val="PargrafodaLista"/>
        <w:spacing w:after="0"/>
        <w:ind w:left="0"/>
        <w:jc w:val="both"/>
        <w:textAlignment w:val="baseline"/>
        <w:rPr>
          <w:rFonts w:ascii="Segoe UI" w:hAnsi="Segoe UI" w:cs="Segoe UI"/>
          <w:b/>
          <w:bCs/>
          <w:color w:val="FF0000"/>
          <w:sz w:val="18"/>
          <w:szCs w:val="18"/>
        </w:rPr>
      </w:pPr>
      <w:r w:rsidRPr="00B806CC">
        <w:t xml:space="preserve">O </w:t>
      </w:r>
      <w:r w:rsidR="00D85AA1" w:rsidRPr="00B806CC">
        <w:t xml:space="preserve">serviço será realizado </w:t>
      </w:r>
      <w:r w:rsidR="008A5564" w:rsidRPr="00B806CC">
        <w:t>mensalmente</w:t>
      </w:r>
      <w:r w:rsidR="00D85AA1" w:rsidRPr="00B806CC">
        <w:t xml:space="preserve">, onde a Dataprev deverá receber um ou mais arquivos de entrada para realização do batimento e devolver </w:t>
      </w:r>
      <w:r w:rsidR="00D85AA1">
        <w:t>outro arquivo com o resultado do batimento realizado.</w:t>
      </w:r>
    </w:p>
    <w:p w14:paraId="4C09FA8C" w14:textId="77777777" w:rsidR="008A5564" w:rsidRDefault="008A5564" w:rsidP="00DF460C">
      <w:pPr>
        <w:pStyle w:val="PargrafodaLista"/>
        <w:ind w:left="0"/>
        <w:jc w:val="both"/>
      </w:pPr>
    </w:p>
    <w:p w14:paraId="1F3A55A4" w14:textId="1C128AD2" w:rsidR="00D85AA1" w:rsidRDefault="00D85AA1" w:rsidP="00DF460C">
      <w:pPr>
        <w:pStyle w:val="PargrafodaLista"/>
        <w:ind w:left="0"/>
        <w:jc w:val="both"/>
      </w:pPr>
      <w:r>
        <w:t xml:space="preserve">Os dados poderão ser acessados de forma coletiva (2 ou 3 capacidades), a depender da autorização do INSS, sob demanda </w:t>
      </w:r>
      <w:r w:rsidR="00BE1475">
        <w:t>do contratante</w:t>
      </w:r>
      <w:r>
        <w:t>.</w:t>
      </w:r>
    </w:p>
    <w:p w14:paraId="07CE5DB8" w14:textId="28364338" w:rsidR="005C54A3" w:rsidRPr="005B2545" w:rsidRDefault="005C54A3" w:rsidP="005C54A3">
      <w:pPr>
        <w:pStyle w:val="paragraph"/>
        <w:spacing w:after="0"/>
        <w:jc w:val="both"/>
        <w:textAlignment w:val="baseline"/>
        <w:rPr>
          <w:rFonts w:asciiTheme="minorHAnsi" w:eastAsiaTheme="minorHAnsi" w:hAnsiTheme="minorHAnsi" w:cstheme="minorBidi"/>
          <w:sz w:val="22"/>
          <w:szCs w:val="22"/>
          <w:lang w:eastAsia="en-US"/>
        </w:rPr>
      </w:pPr>
      <w:r w:rsidRPr="005B2545">
        <w:rPr>
          <w:rFonts w:asciiTheme="minorHAnsi" w:eastAsiaTheme="minorHAnsi" w:hAnsiTheme="minorHAnsi" w:cstheme="minorBidi"/>
          <w:sz w:val="22"/>
          <w:szCs w:val="22"/>
          <w:lang w:eastAsia="en-US"/>
        </w:rPr>
        <w:t>Conforme objetivo do batimento, o TJRJ enviará arquivo com a nomenclatura e formato acordados, conforme detalhado no anexo A (Modelo de Negócio - Batimento de Dados do SIRC da DATAPREV), pela w</w:t>
      </w:r>
      <w:r w:rsidRPr="005B2545">
        <w:rPr>
          <w:rFonts w:asciiTheme="minorHAnsi" w:eastAsiaTheme="minorHAnsi" w:hAnsiTheme="minorHAnsi" w:cstheme="minorBidi"/>
          <w:i/>
          <w:iCs/>
          <w:sz w:val="22"/>
          <w:szCs w:val="22"/>
          <w:lang w:eastAsia="en-US"/>
        </w:rPr>
        <w:t>eb, </w:t>
      </w:r>
      <w:r w:rsidRPr="005B2545">
        <w:rPr>
          <w:rFonts w:asciiTheme="minorHAnsi" w:eastAsiaTheme="minorHAnsi" w:hAnsiTheme="minorHAnsi" w:cstheme="minorBidi"/>
          <w:sz w:val="22"/>
          <w:szCs w:val="22"/>
          <w:lang w:eastAsia="en-US"/>
        </w:rPr>
        <w:t xml:space="preserve">através do Portal Web SIRC BATIMENTO (https://www.sirc.gov.br/), com os dados requeridos. Este conjunto de dados deverá ser enviado em um ou mais arquivos, que serão encaminhados mensalmente, de forma parametrizada, onde estejam apontados os dados mínimos de entrada para a identificação inequívoca </w:t>
      </w:r>
      <w:proofErr w:type="gramStart"/>
      <w:r w:rsidRPr="005B2545">
        <w:rPr>
          <w:rFonts w:asciiTheme="minorHAnsi" w:eastAsiaTheme="minorHAnsi" w:hAnsiTheme="minorHAnsi" w:cstheme="minorBidi"/>
          <w:sz w:val="22"/>
          <w:szCs w:val="22"/>
          <w:lang w:eastAsia="en-US"/>
        </w:rPr>
        <w:t>do(</w:t>
      </w:r>
      <w:proofErr w:type="gramEnd"/>
      <w:r w:rsidRPr="005B2545">
        <w:rPr>
          <w:rFonts w:asciiTheme="minorHAnsi" w:eastAsiaTheme="minorHAnsi" w:hAnsiTheme="minorHAnsi" w:cstheme="minorBidi"/>
          <w:sz w:val="22"/>
          <w:szCs w:val="22"/>
          <w:lang w:eastAsia="en-US"/>
        </w:rPr>
        <w:t>s) indivíduo(s) em pesquisa.</w:t>
      </w:r>
    </w:p>
    <w:p w14:paraId="38D07332" w14:textId="1D51B931" w:rsidR="00532634" w:rsidRDefault="00D85AA1" w:rsidP="00DF460C">
      <w:pPr>
        <w:pStyle w:val="PargrafodaLista"/>
        <w:ind w:left="0"/>
        <w:jc w:val="both"/>
        <w:rPr>
          <w:color w:val="FF0000"/>
        </w:rPr>
      </w:pPr>
      <w:r>
        <w:t xml:space="preserve">Através da função de </w:t>
      </w:r>
      <w:r w:rsidRPr="00D85AA1">
        <w:rPr>
          <w:i/>
          <w:iCs/>
        </w:rPr>
        <w:t>upload</w:t>
      </w:r>
      <w:r>
        <w:t xml:space="preserve"> da interface disponibilizada pela Dataprev, o </w:t>
      </w:r>
      <w:r w:rsidR="00BE1475">
        <w:t>TJRJ</w:t>
      </w:r>
      <w:r>
        <w:t xml:space="preserve"> envia arquivo com as informações requeridas para batimento no SIRC. A Dataprev recebe o arquivo, realiza uma crítica inicial de consistência das informações contidas e retorna o resultado dessa crítica</w:t>
      </w:r>
      <w:r w:rsidR="00532634">
        <w:rPr>
          <w:color w:val="FF0000"/>
        </w:rPr>
        <w:t>.</w:t>
      </w:r>
    </w:p>
    <w:p w14:paraId="3C94D6B6" w14:textId="34FDD929" w:rsidR="00D85AA1" w:rsidRDefault="00D85AA1" w:rsidP="00DF460C">
      <w:pPr>
        <w:pStyle w:val="PargrafodaLista"/>
        <w:ind w:left="0"/>
        <w:jc w:val="both"/>
      </w:pPr>
    </w:p>
    <w:p w14:paraId="0980D9F5" w14:textId="68C05B9C" w:rsidR="00D85AA1" w:rsidRDefault="00D85AA1" w:rsidP="00DF460C">
      <w:pPr>
        <w:pStyle w:val="PargrafodaLista"/>
        <w:ind w:left="0"/>
        <w:jc w:val="both"/>
      </w:pPr>
      <w:r>
        <w:t xml:space="preserve">Após o </w:t>
      </w:r>
      <w:r w:rsidRPr="00D85AA1">
        <w:rPr>
          <w:i/>
          <w:iCs/>
        </w:rPr>
        <w:t>upload</w:t>
      </w:r>
      <w:r>
        <w:t xml:space="preserve"> e o sucesso da validação, o batimento é executado automaticamente pelo sistema.</w:t>
      </w:r>
    </w:p>
    <w:p w14:paraId="7309FC5B" w14:textId="36877006" w:rsidR="00F85045" w:rsidRDefault="00F85045" w:rsidP="00DF460C">
      <w:pPr>
        <w:pStyle w:val="PargrafodaLista"/>
        <w:ind w:left="0"/>
        <w:jc w:val="both"/>
      </w:pPr>
    </w:p>
    <w:p w14:paraId="04E175CB" w14:textId="3AAB3EEC" w:rsidR="00D85AA1" w:rsidRDefault="00D85AA1" w:rsidP="00DF460C">
      <w:pPr>
        <w:pStyle w:val="PargrafodaLista"/>
        <w:ind w:left="0"/>
        <w:jc w:val="both"/>
      </w:pPr>
      <w:r>
        <w:t>Os arquivos</w:t>
      </w:r>
      <w:r w:rsidR="00A4524D">
        <w:t xml:space="preserve"> encaminhados pelo </w:t>
      </w:r>
      <w:r w:rsidR="00BE1475">
        <w:t>TJRJ</w:t>
      </w:r>
      <w:r w:rsidR="00A4524D">
        <w:t xml:space="preserve"> deverão ser enviados no formato JSON (</w:t>
      </w:r>
      <w:r w:rsidR="00A4524D" w:rsidRPr="00A4524D">
        <w:rPr>
          <w:i/>
          <w:iCs/>
        </w:rPr>
        <w:t xml:space="preserve">Java Script </w:t>
      </w:r>
      <w:proofErr w:type="spellStart"/>
      <w:r w:rsidR="00A4524D" w:rsidRPr="00A4524D">
        <w:rPr>
          <w:i/>
          <w:iCs/>
        </w:rPr>
        <w:t>Object</w:t>
      </w:r>
      <w:proofErr w:type="spellEnd"/>
      <w:r w:rsidR="00A4524D" w:rsidRPr="00A4524D">
        <w:rPr>
          <w:i/>
          <w:iCs/>
        </w:rPr>
        <w:t xml:space="preserve"> </w:t>
      </w:r>
      <w:proofErr w:type="spellStart"/>
      <w:r w:rsidR="00A4524D" w:rsidRPr="00A4524D">
        <w:rPr>
          <w:i/>
          <w:iCs/>
        </w:rPr>
        <w:t>Notation</w:t>
      </w:r>
      <w:proofErr w:type="spellEnd"/>
      <w:r w:rsidR="00A4524D">
        <w:t xml:space="preserve">), com tamanho máximo de 50 MB por arquivo, conforme </w:t>
      </w:r>
      <w:r w:rsidR="00A4524D" w:rsidRPr="00A4524D">
        <w:rPr>
          <w:i/>
          <w:iCs/>
        </w:rPr>
        <w:t>layout</w:t>
      </w:r>
      <w:r w:rsidR="00A4524D">
        <w:t xml:space="preserve"> predefinido.</w:t>
      </w:r>
    </w:p>
    <w:p w14:paraId="5D79DC45" w14:textId="66960244" w:rsidR="00A4524D" w:rsidRDefault="00A4524D" w:rsidP="00DF460C">
      <w:pPr>
        <w:pStyle w:val="PargrafodaLista"/>
        <w:ind w:left="0"/>
        <w:jc w:val="both"/>
      </w:pPr>
    </w:p>
    <w:p w14:paraId="23E1DE3F" w14:textId="4D1131D8" w:rsidR="00A4524D" w:rsidRDefault="00A4524D" w:rsidP="00DF460C">
      <w:pPr>
        <w:pStyle w:val="PargrafodaLista"/>
        <w:ind w:left="0"/>
        <w:jc w:val="both"/>
      </w:pPr>
      <w:r>
        <w:t xml:space="preserve">Sendo realizado o batimento junto à base de dados do SIRC, o resultado desse cruzamento será disponibilizado através do Portal Web SIRC BATIMENTO, na funcionalidade </w:t>
      </w:r>
      <w:r w:rsidRPr="00A4524D">
        <w:rPr>
          <w:i/>
          <w:iCs/>
        </w:rPr>
        <w:t>download</w:t>
      </w:r>
      <w:r>
        <w:t xml:space="preserve"> de arquivo.</w:t>
      </w:r>
    </w:p>
    <w:p w14:paraId="27B2048F" w14:textId="7365BAA9" w:rsidR="00532634" w:rsidRDefault="00532634" w:rsidP="00DF460C">
      <w:pPr>
        <w:pStyle w:val="PargrafodaLista"/>
        <w:ind w:left="0"/>
        <w:jc w:val="both"/>
      </w:pPr>
    </w:p>
    <w:p w14:paraId="4F9BDB5A" w14:textId="4B6D7FA3" w:rsidR="00A4524D" w:rsidRDefault="00A4524D" w:rsidP="006764DA">
      <w:pPr>
        <w:pStyle w:val="PargrafodaLista"/>
        <w:ind w:left="0"/>
        <w:jc w:val="both"/>
      </w:pPr>
      <w:r>
        <w:t>Arquivos enviados sem registros ou em desacordo com o leiaute predefinido pela Dataprev (a ser informado pelo Agente de Negócio) serão considerados como não enviados para fins de prestação do serviço.</w:t>
      </w:r>
    </w:p>
    <w:p w14:paraId="42C670DF" w14:textId="51E500FD" w:rsidR="002A178E" w:rsidRDefault="002A178E" w:rsidP="006764DA">
      <w:pPr>
        <w:pStyle w:val="PargrafodaLista"/>
        <w:ind w:left="0"/>
        <w:jc w:val="both"/>
      </w:pPr>
    </w:p>
    <w:p w14:paraId="5963CBEA" w14:textId="6492C053" w:rsidR="002A178E" w:rsidRDefault="002A178E" w:rsidP="006764DA">
      <w:pPr>
        <w:pStyle w:val="PargrafodaLista"/>
        <w:ind w:left="0"/>
        <w:jc w:val="both"/>
      </w:pPr>
    </w:p>
    <w:p w14:paraId="6CE914B4" w14:textId="77777777" w:rsidR="002A178E" w:rsidRDefault="002A178E" w:rsidP="006764DA">
      <w:pPr>
        <w:pStyle w:val="PargrafodaLista"/>
        <w:ind w:left="0"/>
        <w:jc w:val="both"/>
      </w:pPr>
    </w:p>
    <w:p w14:paraId="3E437008" w14:textId="77777777" w:rsidR="006764DA" w:rsidRDefault="006764DA" w:rsidP="006764DA">
      <w:pPr>
        <w:pStyle w:val="PargrafodaLista"/>
        <w:ind w:left="0"/>
        <w:jc w:val="both"/>
      </w:pPr>
    </w:p>
    <w:p w14:paraId="648B332F" w14:textId="18DF48D6" w:rsidR="00543D24" w:rsidRDefault="00543D24" w:rsidP="002B782A">
      <w:pPr>
        <w:pStyle w:val="PargrafodaLista"/>
        <w:numPr>
          <w:ilvl w:val="0"/>
          <w:numId w:val="1"/>
        </w:numPr>
        <w:ind w:left="284"/>
        <w:jc w:val="both"/>
        <w:rPr>
          <w:b/>
          <w:bCs/>
        </w:rPr>
      </w:pPr>
      <w:r w:rsidRPr="00CC001F">
        <w:rPr>
          <w:b/>
          <w:bCs/>
        </w:rPr>
        <w:lastRenderedPageBreak/>
        <w:t xml:space="preserve">DA </w:t>
      </w:r>
      <w:r w:rsidRPr="00B83DA5">
        <w:rPr>
          <w:b/>
          <w:bCs/>
        </w:rPr>
        <w:t>JUSTIFICATIVA DA CONTRATAÇÃO</w:t>
      </w:r>
    </w:p>
    <w:p w14:paraId="48F9F6A9" w14:textId="77777777" w:rsidR="004E7394" w:rsidRPr="00B83DA5" w:rsidRDefault="004E7394" w:rsidP="00DF460C">
      <w:pPr>
        <w:pStyle w:val="PargrafodaLista"/>
        <w:ind w:left="0"/>
        <w:jc w:val="both"/>
        <w:rPr>
          <w:b/>
          <w:bCs/>
        </w:rPr>
      </w:pPr>
    </w:p>
    <w:p w14:paraId="7317850A" w14:textId="49002617" w:rsidR="003F2A00" w:rsidRDefault="00150468" w:rsidP="00DF460C">
      <w:pPr>
        <w:pStyle w:val="PargrafodaLista"/>
        <w:ind w:left="0"/>
        <w:jc w:val="both"/>
      </w:pPr>
      <w:r>
        <w:t xml:space="preserve">A </w:t>
      </w:r>
      <w:r w:rsidR="009C15CF">
        <w:t>SGPES observou a ocorrência de vários pagamentos indevidos de pensões e de salários em razão da desatualização do seu banco de dados cadastrais de servidores e magistrados, ocasionando o</w:t>
      </w:r>
      <w:r>
        <w:t xml:space="preserve"> desperdício do erário público</w:t>
      </w:r>
      <w:r w:rsidR="009C15CF">
        <w:t>.</w:t>
      </w:r>
    </w:p>
    <w:p w14:paraId="50A8C749" w14:textId="77777777" w:rsidR="00150468" w:rsidRDefault="00150468" w:rsidP="00DF460C">
      <w:pPr>
        <w:pStyle w:val="PargrafodaLista"/>
        <w:ind w:left="0"/>
        <w:jc w:val="both"/>
      </w:pPr>
    </w:p>
    <w:p w14:paraId="4459D5B4" w14:textId="69992507" w:rsidR="00ED52E0" w:rsidRDefault="009C15CF" w:rsidP="00DF460C">
      <w:pPr>
        <w:pStyle w:val="PargrafodaLista"/>
        <w:ind w:left="0"/>
        <w:jc w:val="both"/>
        <w:rPr>
          <w:rFonts w:ascii="Calibri" w:hAnsi="Calibri" w:cs="Calibri"/>
          <w:color w:val="000000"/>
        </w:rPr>
      </w:pPr>
      <w:r>
        <w:rPr>
          <w:rFonts w:ascii="Calibri" w:hAnsi="Calibri" w:cs="Calibri"/>
          <w:color w:val="000000"/>
        </w:rPr>
        <w:t>Em razão disso, faz-se necessária a a</w:t>
      </w:r>
      <w:r w:rsidR="00150468">
        <w:rPr>
          <w:rFonts w:ascii="Calibri" w:hAnsi="Calibri" w:cs="Calibri"/>
          <w:color w:val="000000"/>
        </w:rPr>
        <w:t xml:space="preserve">tualização cadastral </w:t>
      </w:r>
      <w:r>
        <w:rPr>
          <w:rFonts w:ascii="Calibri" w:hAnsi="Calibri" w:cs="Calibri"/>
          <w:color w:val="000000"/>
        </w:rPr>
        <w:t>quanto a óbitos e casamentos, com o fim de regularizar atuais ou eventuais pagamentos de pensões</w:t>
      </w:r>
      <w:r w:rsidR="00ED52E0">
        <w:rPr>
          <w:rFonts w:ascii="Calibri" w:hAnsi="Calibri" w:cs="Calibri"/>
          <w:color w:val="000000"/>
        </w:rPr>
        <w:t>.</w:t>
      </w:r>
    </w:p>
    <w:p w14:paraId="1CE2B64B" w14:textId="332E6CD0" w:rsidR="002B782A" w:rsidRDefault="002B782A" w:rsidP="00DF460C">
      <w:pPr>
        <w:pStyle w:val="PargrafodaLista"/>
        <w:ind w:left="0"/>
        <w:jc w:val="both"/>
        <w:rPr>
          <w:rFonts w:ascii="Calibri" w:hAnsi="Calibri" w:cs="Calibri"/>
          <w:color w:val="000000"/>
        </w:rPr>
      </w:pPr>
    </w:p>
    <w:p w14:paraId="2F32D663" w14:textId="6AB335E0" w:rsidR="00D320D2" w:rsidRPr="00BF5EBF" w:rsidRDefault="00D320D2" w:rsidP="00DF460C">
      <w:pPr>
        <w:pStyle w:val="PargrafodaLista"/>
        <w:ind w:left="0"/>
        <w:jc w:val="both"/>
      </w:pPr>
      <w:r w:rsidRPr="00BF5EBF">
        <w:t>Fris</w:t>
      </w:r>
      <w:r w:rsidR="00A4524D" w:rsidRPr="00BF5EBF">
        <w:t>e</w:t>
      </w:r>
      <w:r w:rsidRPr="00BF5EBF">
        <w:t>-se que, previamente à intenção de contratação da Empresa de Tecnologia e Informações da Previdência – DATAPREV</w:t>
      </w:r>
      <w:r w:rsidR="00A4524D" w:rsidRPr="00BF5EBF">
        <w:t xml:space="preserve"> S.A.</w:t>
      </w:r>
      <w:r w:rsidRPr="00BF5EBF">
        <w:t>, o</w:t>
      </w:r>
      <w:r w:rsidR="009C15CF" w:rsidRPr="00BF5EBF">
        <w:t xml:space="preserve"> TJRJ</w:t>
      </w:r>
      <w:r w:rsidRPr="00BF5EBF">
        <w:t xml:space="preserve"> contatou o Instituto Nacional do Seguro Social – INSS no intuito de obter autorização para possibilitar acesso aos dados do SIRC, conforme Termo do INSS, que autorizou expressamente o acesso</w:t>
      </w:r>
      <w:r w:rsidR="00A4524D" w:rsidRPr="00BF5EBF">
        <w:t xml:space="preserve"> </w:t>
      </w:r>
      <w:r w:rsidRPr="00BF5EBF">
        <w:t>mediante a contratação da Empresa DATAPREV.</w:t>
      </w:r>
    </w:p>
    <w:p w14:paraId="50337EB0" w14:textId="77777777" w:rsidR="00A4524D" w:rsidRPr="00BF5EBF" w:rsidRDefault="00A4524D" w:rsidP="00DF460C">
      <w:pPr>
        <w:pStyle w:val="PargrafodaLista"/>
        <w:ind w:left="0"/>
        <w:jc w:val="both"/>
      </w:pPr>
    </w:p>
    <w:p w14:paraId="4C4EC689" w14:textId="30DC6A16" w:rsidR="00AC19DD" w:rsidRDefault="00AC19DD" w:rsidP="00DF460C">
      <w:pPr>
        <w:pStyle w:val="PargrafodaLista"/>
        <w:ind w:left="0"/>
        <w:jc w:val="both"/>
      </w:pPr>
      <w:r w:rsidRPr="00BF5EBF">
        <w:t>Ressalta-se ainda que a DATAPREV foi criada com o propósito de fornecer serviços de TI para o Governo Federal e que o objeto desta contratação trata da disponibilização d</w:t>
      </w:r>
      <w:r w:rsidR="004E7394" w:rsidRPr="00BF5EBF">
        <w:t>e</w:t>
      </w:r>
      <w:r w:rsidRPr="00BF5EBF">
        <w:t xml:space="preserve"> informações mantidas </w:t>
      </w:r>
      <w:r w:rsidR="004E7394" w:rsidRPr="00BF5EBF">
        <w:t>nas</w:t>
      </w:r>
      <w:r w:rsidRPr="00BF5EBF">
        <w:t xml:space="preserve"> base</w:t>
      </w:r>
      <w:r w:rsidR="004E7394" w:rsidRPr="00BF5EBF">
        <w:t>s</w:t>
      </w:r>
      <w:r w:rsidRPr="00BF5EBF">
        <w:t xml:space="preserve"> de dados </w:t>
      </w:r>
      <w:r w:rsidR="004E7394" w:rsidRPr="00BF5EBF">
        <w:t>do SIRC</w:t>
      </w:r>
      <w:r w:rsidRPr="00BF5EBF">
        <w:t>, que a prestação dos serviços em tela requer o preenchimento de requisitos constantes na Norma Complementar nº 14/IN01/DSIC/GSIPR, oriunda do Gabinete de Segurança Institucional da Presidência da República (GSI/PR), que estabelece princípios, diretrizes e responsabilidades relacionados à Segurança da Informação para o tratamento da informação em ambiente de Computação em Nuvem.</w:t>
      </w:r>
    </w:p>
    <w:p w14:paraId="1386AE22" w14:textId="0785AD85" w:rsidR="00D34D66" w:rsidRPr="005B2545" w:rsidRDefault="00D34D66" w:rsidP="005B2545">
      <w:pPr>
        <w:pStyle w:val="paragraph"/>
        <w:spacing w:after="0"/>
        <w:jc w:val="both"/>
        <w:textAlignment w:val="baseline"/>
        <w:rPr>
          <w:rFonts w:asciiTheme="minorHAnsi" w:eastAsiaTheme="minorHAnsi" w:hAnsiTheme="minorHAnsi" w:cstheme="minorBidi"/>
          <w:sz w:val="22"/>
          <w:szCs w:val="22"/>
          <w:lang w:eastAsia="en-US"/>
        </w:rPr>
      </w:pPr>
      <w:r w:rsidRPr="005B2545">
        <w:rPr>
          <w:rFonts w:asciiTheme="minorHAnsi" w:eastAsiaTheme="minorHAnsi" w:hAnsiTheme="minorHAnsi" w:cstheme="minorBidi"/>
          <w:sz w:val="22"/>
          <w:szCs w:val="22"/>
          <w:lang w:eastAsia="en-US"/>
        </w:rPr>
        <w:t>Nesse sentido, a contratação da empresa pública em apreço no âmbito da presente contratação fundamenta-se no inciso IX do art. 75 da Lei nº 14.133/2021.</w:t>
      </w:r>
    </w:p>
    <w:p w14:paraId="30D30653" w14:textId="77777777" w:rsidR="00D34D66" w:rsidRPr="00BF5EBF" w:rsidRDefault="00D34D66" w:rsidP="00D34D66">
      <w:pPr>
        <w:ind w:firstLine="709"/>
        <w:jc w:val="both"/>
        <w:rPr>
          <w:sz w:val="20"/>
          <w:szCs w:val="20"/>
        </w:rPr>
      </w:pPr>
      <w:r w:rsidRPr="00BF5EBF">
        <w:rPr>
          <w:sz w:val="20"/>
          <w:szCs w:val="20"/>
        </w:rPr>
        <w:t>“Art. 75. É dispensável a licitação:</w:t>
      </w:r>
    </w:p>
    <w:p w14:paraId="2AA66BEE" w14:textId="77777777" w:rsidR="00D34D66" w:rsidRPr="00BF5EBF" w:rsidRDefault="00D34D66" w:rsidP="00D34D66">
      <w:pPr>
        <w:ind w:firstLine="709"/>
        <w:jc w:val="both"/>
        <w:rPr>
          <w:sz w:val="20"/>
          <w:szCs w:val="20"/>
        </w:rPr>
      </w:pPr>
      <w:r w:rsidRPr="00BF5EBF">
        <w:rPr>
          <w:sz w:val="20"/>
          <w:szCs w:val="20"/>
        </w:rPr>
        <w:t>(...)</w:t>
      </w:r>
    </w:p>
    <w:p w14:paraId="4D8751C4" w14:textId="26B68868" w:rsidR="00D34D66" w:rsidRPr="00BF5EBF" w:rsidRDefault="000F5028" w:rsidP="00D34D66">
      <w:pPr>
        <w:ind w:firstLine="709"/>
        <w:jc w:val="both"/>
        <w:rPr>
          <w:sz w:val="20"/>
          <w:szCs w:val="20"/>
        </w:rPr>
      </w:pPr>
      <w:r w:rsidRPr="005B2545">
        <w:rPr>
          <w:sz w:val="20"/>
          <w:szCs w:val="20"/>
        </w:rPr>
        <w:t>IX</w:t>
      </w:r>
      <w:r w:rsidR="00D34D66" w:rsidRPr="005B2545">
        <w:rPr>
          <w:sz w:val="20"/>
          <w:szCs w:val="20"/>
        </w:rPr>
        <w:t xml:space="preserve"> - </w:t>
      </w:r>
      <w:proofErr w:type="gramStart"/>
      <w:r w:rsidR="00D34D66" w:rsidRPr="005B2545">
        <w:rPr>
          <w:sz w:val="20"/>
          <w:szCs w:val="20"/>
        </w:rPr>
        <w:t>para</w:t>
      </w:r>
      <w:proofErr w:type="gramEnd"/>
      <w:r w:rsidR="00D34D66" w:rsidRPr="005B2545">
        <w:rPr>
          <w:sz w:val="20"/>
          <w:szCs w:val="20"/>
        </w:rPr>
        <w:t xml:space="preserve"> a aquisição, por pessoa jurídica de direito público interno, de bens produzidos ou serviços prestados por órgão ou entidade que integrem a Administração Pública e que tenham sido criados para esse fim específico, </w:t>
      </w:r>
      <w:r w:rsidR="00D34D66" w:rsidRPr="00BF5EBF">
        <w:rPr>
          <w:sz w:val="20"/>
          <w:szCs w:val="20"/>
        </w:rPr>
        <w:t>desde que o preço contratado seja compatível com o praticado no mercado;</w:t>
      </w:r>
    </w:p>
    <w:p w14:paraId="5B58B0E8" w14:textId="77777777" w:rsidR="00D34D66" w:rsidRPr="00BF5EBF" w:rsidRDefault="00D34D66" w:rsidP="00D34D66">
      <w:pPr>
        <w:ind w:firstLine="709"/>
        <w:jc w:val="both"/>
        <w:rPr>
          <w:sz w:val="20"/>
          <w:szCs w:val="20"/>
        </w:rPr>
      </w:pPr>
      <w:r w:rsidRPr="00BF5EBF">
        <w:rPr>
          <w:sz w:val="20"/>
          <w:szCs w:val="20"/>
        </w:rPr>
        <w:t>(...)”</w:t>
      </w:r>
    </w:p>
    <w:p w14:paraId="6E8206EC" w14:textId="12CF3188" w:rsidR="00D34D66" w:rsidRPr="00B70E88" w:rsidRDefault="00D34D66" w:rsidP="00D34D66">
      <w:pPr>
        <w:pStyle w:val="PargrafodaLista"/>
        <w:ind w:left="0"/>
        <w:jc w:val="both"/>
      </w:pPr>
      <w:r w:rsidRPr="00B70E88">
        <w:t xml:space="preserve">Quanto à finalidade da Dataprev para atendimento ao disposto no inciso </w:t>
      </w:r>
      <w:r w:rsidR="000F5028" w:rsidRPr="00B70E88">
        <w:t>IX</w:t>
      </w:r>
      <w:r w:rsidRPr="00B70E88">
        <w:t>, artigo 75 da Lei nº 14.133/2021</w:t>
      </w:r>
      <w:r w:rsidR="00B70E88" w:rsidRPr="00B70E88">
        <w:t xml:space="preserve">, </w:t>
      </w:r>
      <w:r w:rsidRPr="00B70E88">
        <w:t xml:space="preserve">o estatuto social da referida empresa, em seu artigo 4º, destaca que </w:t>
      </w:r>
      <w:r w:rsidRPr="00B70E88">
        <w:rPr>
          <w:strike/>
        </w:rPr>
        <w:t>é</w:t>
      </w:r>
      <w:r w:rsidR="00163F0C" w:rsidRPr="00B70E88">
        <w:t xml:space="preserve"> "A DATAPREV tem por objeto social a análise de sistemas, a programação e execução de serviços de tratamento da informação e o processamento de dados através de computação eletrônica, bem como a prestação de outros serviços correlatos</w:t>
      </w:r>
      <w:r w:rsidR="00B70E88" w:rsidRPr="00B70E88">
        <w:t>.”</w:t>
      </w:r>
      <w:r w:rsidRPr="00B70E88">
        <w:t xml:space="preserve">. Também a Lei nº 6.125, de 4 de novembro de 1974, que autoriza a criação da Dataprev, </w:t>
      </w:r>
      <w:r w:rsidR="00163F0C" w:rsidRPr="00B70E88">
        <w:t xml:space="preserve">artigo 2º, </w:t>
      </w:r>
      <w:r w:rsidRPr="00B70E88">
        <w:t>estabelece como suas finalidades precípuas a "análise de sistemas, a programação e execução de serviços de tratamento da informação e o processamento de dados através de computação eletrônica, bem como a prestação de outros serviços correlatos". Portanto, entende-se que o objetivo e finalidades legalmente previstos da empresa se coadunam ao fim específico exigido pela lei de licitações para promoção da contratação por dispensa. Frise-se que a Dataprev é uma empresa pública, que fornece soluções de Tecnologia da Informação e Comunicação para o aprimoramento e a execução de políticas sociais do Estado brasileiro.</w:t>
      </w:r>
    </w:p>
    <w:p w14:paraId="5499C53A" w14:textId="10EAB046" w:rsidR="00163F0C" w:rsidRDefault="00163F0C" w:rsidP="00D34D66">
      <w:pPr>
        <w:pStyle w:val="PargrafodaLista"/>
        <w:ind w:left="0"/>
        <w:jc w:val="both"/>
        <w:rPr>
          <w:highlight w:val="yellow"/>
        </w:rPr>
      </w:pPr>
    </w:p>
    <w:p w14:paraId="0D507A68" w14:textId="2A302248" w:rsidR="00D34D66" w:rsidRDefault="00D34D66" w:rsidP="00D34D66">
      <w:pPr>
        <w:pStyle w:val="PargrafodaLista"/>
        <w:ind w:left="0"/>
        <w:jc w:val="both"/>
      </w:pPr>
      <w:r w:rsidRPr="00B71A7F">
        <w:lastRenderedPageBreak/>
        <w:t xml:space="preserve">Pelo exposto, verifica-se </w:t>
      </w:r>
      <w:r w:rsidRPr="00B12988">
        <w:t>que a entidade possui fim compatível aos serviços objeto da contratação ora proposta e possui orientação legal respaldada pela Lei de Licitações para contratação dessas atividades via dispensa de licitação.</w:t>
      </w:r>
    </w:p>
    <w:p w14:paraId="139FE054" w14:textId="77777777" w:rsidR="00163F0C" w:rsidRDefault="00163F0C" w:rsidP="00D34D66">
      <w:pPr>
        <w:pStyle w:val="PargrafodaLista"/>
        <w:ind w:left="0"/>
        <w:jc w:val="both"/>
      </w:pPr>
    </w:p>
    <w:p w14:paraId="0D18B1C5" w14:textId="77777777" w:rsidR="00D34D66" w:rsidRDefault="00D34D66" w:rsidP="00D34D66">
      <w:pPr>
        <w:pStyle w:val="PargrafodaLista"/>
        <w:ind w:left="0"/>
        <w:jc w:val="both"/>
      </w:pPr>
      <w:r w:rsidRPr="00B12988">
        <w:t>Desta forma, a Dataprev, na figura de uma entidade dotada de personalidade jurídica de direito privado, com patrimônio próprio e autonomia administrativa e financeira, criada pela Lei nº 6.125, de 4 de novembro de 1974, para o fim específico de realizar serviços de TI para a Administração Pública, mostra-se apta técnica e legalmente para executar o objeto da presente contratação.</w:t>
      </w:r>
    </w:p>
    <w:p w14:paraId="56EA40E0" w14:textId="77777777" w:rsidR="00D320D2" w:rsidRPr="00D320D2" w:rsidRDefault="00D320D2" w:rsidP="00B83DA5">
      <w:pPr>
        <w:autoSpaceDE w:val="0"/>
        <w:autoSpaceDN w:val="0"/>
        <w:adjustRightInd w:val="0"/>
        <w:spacing w:after="0" w:line="240" w:lineRule="auto"/>
        <w:jc w:val="both"/>
        <w:rPr>
          <w:rFonts w:ascii="Calibri" w:hAnsi="Calibri" w:cs="Calibri"/>
          <w:color w:val="000000"/>
          <w:sz w:val="24"/>
          <w:szCs w:val="24"/>
        </w:rPr>
      </w:pPr>
    </w:p>
    <w:p w14:paraId="1C985B92" w14:textId="77777777" w:rsidR="00F6075A" w:rsidRDefault="00DA0320" w:rsidP="00F6075A">
      <w:pPr>
        <w:pStyle w:val="PargrafodaLista"/>
        <w:numPr>
          <w:ilvl w:val="0"/>
          <w:numId w:val="1"/>
        </w:numPr>
        <w:ind w:left="284"/>
        <w:jc w:val="both"/>
      </w:pPr>
      <w:r w:rsidRPr="00BF5EBF">
        <w:rPr>
          <w:b/>
          <w:bCs/>
        </w:rPr>
        <w:t xml:space="preserve">PARCELAMENTO DA </w:t>
      </w:r>
      <w:r w:rsidRPr="00D709D7">
        <w:rPr>
          <w:b/>
          <w:bCs/>
        </w:rPr>
        <w:t xml:space="preserve">SOLUÇÃO </w:t>
      </w:r>
      <w:r w:rsidRPr="00063E8A">
        <w:rPr>
          <w:b/>
          <w:bCs/>
        </w:rPr>
        <w:t>DE</w:t>
      </w:r>
      <w:r w:rsidR="00D320D2" w:rsidRPr="00063E8A">
        <w:rPr>
          <w:b/>
          <w:bCs/>
        </w:rPr>
        <w:t xml:space="preserve"> TIC</w:t>
      </w:r>
      <w:r w:rsidR="008255A7" w:rsidRPr="00D709D7">
        <w:rPr>
          <w:b/>
          <w:bCs/>
        </w:rPr>
        <w:t xml:space="preserve"> </w:t>
      </w:r>
    </w:p>
    <w:p w14:paraId="754EEDFE" w14:textId="175E6D6B" w:rsidR="00D320D2" w:rsidRDefault="00D320D2" w:rsidP="00F6075A">
      <w:pPr>
        <w:ind w:left="-76"/>
        <w:jc w:val="both"/>
      </w:pPr>
      <w:r w:rsidRPr="00D320D2">
        <w:t xml:space="preserve">Para a contratação em questão, não se vislumbra o parcelamento do objeto, pois o único serviço oferecido por essa contratação é o </w:t>
      </w:r>
      <w:r w:rsidR="004E7394">
        <w:t>batimento de dados do SIRC.</w:t>
      </w:r>
      <w:r w:rsidRPr="00D320D2">
        <w:t xml:space="preserve"> Sendo assim, a divisão do objeto em mais itens/tarefas ou </w:t>
      </w:r>
      <w:r w:rsidRPr="00D709D7">
        <w:t>a contratação de API por API torna-se inviável. Portanto</w:t>
      </w:r>
      <w:r w:rsidRPr="00D320D2">
        <w:t>, a segregação da solução em tarefas ou etapas secundárias causaria prejuízo para o conjunto, devido à natureza das</w:t>
      </w:r>
      <w:r>
        <w:t xml:space="preserve"> </w:t>
      </w:r>
      <w:r w:rsidRPr="00D320D2">
        <w:t>a</w:t>
      </w:r>
      <w:r w:rsidRPr="00D963BF">
        <w:t>ti</w:t>
      </w:r>
      <w:r w:rsidRPr="00D320D2">
        <w:t>vidades.</w:t>
      </w:r>
    </w:p>
    <w:p w14:paraId="496073B1" w14:textId="43EBF5F3" w:rsidR="00967D21" w:rsidRDefault="00967D21" w:rsidP="00DF460C">
      <w:pPr>
        <w:pStyle w:val="PargrafodaLista"/>
        <w:ind w:left="0"/>
        <w:jc w:val="both"/>
      </w:pPr>
    </w:p>
    <w:p w14:paraId="21A88B85" w14:textId="7E7A5187" w:rsidR="005B518D" w:rsidRPr="005B4CAC" w:rsidRDefault="00DA0320" w:rsidP="005B4CAC">
      <w:pPr>
        <w:pStyle w:val="PargrafodaLista"/>
        <w:numPr>
          <w:ilvl w:val="0"/>
          <w:numId w:val="1"/>
        </w:numPr>
        <w:ind w:left="284"/>
        <w:jc w:val="both"/>
        <w:rPr>
          <w:b/>
          <w:bCs/>
        </w:rPr>
      </w:pPr>
      <w:r w:rsidRPr="00A34864">
        <w:rPr>
          <w:b/>
          <w:bCs/>
        </w:rPr>
        <w:t>ESPECIFICAÇÃO DOS REQUISITOS DA CONTRATAÇÃO</w:t>
      </w:r>
    </w:p>
    <w:p w14:paraId="43CB5418" w14:textId="612A3C9C" w:rsidR="00DA0320" w:rsidRPr="005A6D6A" w:rsidRDefault="008F1169" w:rsidP="005A6D6A">
      <w:pPr>
        <w:jc w:val="both"/>
      </w:pPr>
      <w:r w:rsidRPr="005A6D6A">
        <w:rPr>
          <w:b/>
          <w:bCs/>
        </w:rPr>
        <w:t xml:space="preserve">5.1.1 - </w:t>
      </w:r>
      <w:r w:rsidR="00DA0320" w:rsidRPr="005A6D6A">
        <w:rPr>
          <w:b/>
          <w:bCs/>
        </w:rPr>
        <w:t>DAS NECESSIDADES DE NEGÓCIO</w:t>
      </w:r>
    </w:p>
    <w:p w14:paraId="2E8E01DB" w14:textId="2B4A6F36" w:rsidR="00DA0320" w:rsidRPr="005A6D6A" w:rsidRDefault="008F1169" w:rsidP="00DF460C">
      <w:pPr>
        <w:jc w:val="both"/>
      </w:pPr>
      <w:r w:rsidRPr="005A6D6A">
        <w:t xml:space="preserve">5.1.1.1 - </w:t>
      </w:r>
      <w:r w:rsidR="00DA0320" w:rsidRPr="005A6D6A">
        <w:t>A solução deverá permitir:</w:t>
      </w:r>
    </w:p>
    <w:p w14:paraId="09F253E8" w14:textId="2C6404F0" w:rsidR="00DA0320" w:rsidRPr="005A6D6A" w:rsidRDefault="008F1169" w:rsidP="008F1169">
      <w:pPr>
        <w:jc w:val="both"/>
      </w:pPr>
      <w:r w:rsidRPr="005A6D6A">
        <w:t xml:space="preserve">5.1.1.1.1 - </w:t>
      </w:r>
      <w:r w:rsidR="00DA0320" w:rsidRPr="005A6D6A">
        <w:t>Disponibilização do acesso</w:t>
      </w:r>
      <w:r w:rsidR="000B49B2" w:rsidRPr="005A6D6A">
        <w:t>, via Portal de batimento do SIRC, ao processo de batimento de dados de casamento e óbito</w:t>
      </w:r>
      <w:r w:rsidR="00432C80" w:rsidRPr="005A6D6A">
        <w:t>, a fim de possibilitar a entrega de informações;</w:t>
      </w:r>
    </w:p>
    <w:p w14:paraId="597C98AC" w14:textId="210FEA3A" w:rsidR="00A6148F" w:rsidRDefault="00DB58CF" w:rsidP="008F1169">
      <w:pPr>
        <w:jc w:val="both"/>
      </w:pPr>
      <w:r w:rsidRPr="005A6D6A">
        <w:t xml:space="preserve">5.1.1.1.2 - </w:t>
      </w:r>
      <w:r w:rsidR="00DA0320" w:rsidRPr="00B06649">
        <w:t xml:space="preserve">Prestação de todos os serviços de segurança da informação necessários a assegurar a integridade, confiabilidade, disponibilidade e autenticidade da informação, todavia a contratada não se responsabiliza pela guarda da informação na infraestrutura do </w:t>
      </w:r>
      <w:r w:rsidR="005B518D">
        <w:t>contratante.</w:t>
      </w:r>
    </w:p>
    <w:p w14:paraId="2DD59B6F" w14:textId="743D57DE" w:rsidR="00A6148F" w:rsidRPr="005A6D6A" w:rsidRDefault="00DB58CF" w:rsidP="00967D21">
      <w:pPr>
        <w:jc w:val="both"/>
        <w:rPr>
          <w:b/>
          <w:bCs/>
        </w:rPr>
      </w:pPr>
      <w:r w:rsidRPr="005A6D6A">
        <w:rPr>
          <w:b/>
          <w:bCs/>
        </w:rPr>
        <w:t xml:space="preserve">5.1.1.2 -  </w:t>
      </w:r>
      <w:r w:rsidR="00A6148F" w:rsidRPr="005A6D6A">
        <w:rPr>
          <w:b/>
          <w:bCs/>
        </w:rPr>
        <w:t>DOS REQUISITOS TECNOLÓGICOS</w:t>
      </w:r>
    </w:p>
    <w:p w14:paraId="335A7D68" w14:textId="38CB97DC" w:rsidR="00B06649" w:rsidRPr="005A6D6A" w:rsidRDefault="00DB58CF" w:rsidP="00967D21">
      <w:pPr>
        <w:jc w:val="both"/>
      </w:pPr>
      <w:r w:rsidRPr="005A6D6A">
        <w:t xml:space="preserve">5.1.1.2.1 - </w:t>
      </w:r>
      <w:r w:rsidR="00A6148F" w:rsidRPr="005A6D6A">
        <w:t xml:space="preserve">O serviço de </w:t>
      </w:r>
      <w:r w:rsidR="00F047A9" w:rsidRPr="005A6D6A">
        <w:t>batimento</w:t>
      </w:r>
      <w:r w:rsidR="00A6148F" w:rsidRPr="005A6D6A">
        <w:t xml:space="preserve"> deverá estar de acordo com indicador de nível de serviço definido no item </w:t>
      </w:r>
      <w:r w:rsidR="00F047A9" w:rsidRPr="005A6D6A">
        <w:t>9</w:t>
      </w:r>
      <w:r w:rsidR="00A6148F" w:rsidRPr="005A6D6A">
        <w:t>;</w:t>
      </w:r>
      <w:r w:rsidR="0050067F">
        <w:t xml:space="preserve">                                                                                                                                                                                                                                                                                                                     </w:t>
      </w:r>
    </w:p>
    <w:p w14:paraId="529F5696" w14:textId="59F09521" w:rsidR="00A6148F" w:rsidRPr="005A6D6A" w:rsidRDefault="00DB58CF" w:rsidP="00967D21">
      <w:pPr>
        <w:jc w:val="both"/>
      </w:pPr>
      <w:r w:rsidRPr="005A6D6A">
        <w:t xml:space="preserve">5.1.1.2.2 - </w:t>
      </w:r>
      <w:r w:rsidR="00432C80" w:rsidRPr="005A6D6A">
        <w:t>A Dataprev deverá garantir todas as condições de segurança e controle de acesso aos dados relativos aos requerimentos enviados e bases de dados elencadas como fontes de informações para o cruzamento e análise de dados;</w:t>
      </w:r>
    </w:p>
    <w:p w14:paraId="1D18DF34" w14:textId="7EAB981A" w:rsidR="00A6148F" w:rsidRDefault="00DB58CF" w:rsidP="00967D21">
      <w:pPr>
        <w:jc w:val="both"/>
      </w:pPr>
      <w:r w:rsidRPr="005A6D6A">
        <w:t xml:space="preserve">5.1.1.2.3 - </w:t>
      </w:r>
      <w:r w:rsidR="00A6148F" w:rsidRPr="005A6D6A">
        <w:t xml:space="preserve">O Serviço de suporte ao usuário deverá ser disponibilizado, nos dias úteis das 7h às </w:t>
      </w:r>
      <w:r w:rsidR="003A40FE" w:rsidRPr="005A6D6A">
        <w:t>19</w:t>
      </w:r>
      <w:r w:rsidR="00A6148F" w:rsidRPr="005A6D6A">
        <w:t xml:space="preserve">h, </w:t>
      </w:r>
      <w:r w:rsidR="003A40FE" w:rsidRPr="005A6D6A">
        <w:t>através de plataforma eletrônica para abertura de chamados.</w:t>
      </w:r>
    </w:p>
    <w:p w14:paraId="17F7146F" w14:textId="77777777" w:rsidR="00D57643" w:rsidRPr="005A6D6A" w:rsidRDefault="00D57643" w:rsidP="00967D21">
      <w:pPr>
        <w:jc w:val="both"/>
      </w:pPr>
    </w:p>
    <w:p w14:paraId="4E23000D" w14:textId="67990E6B" w:rsidR="00A6148F" w:rsidRPr="005A6D6A" w:rsidRDefault="00785FBA" w:rsidP="00785FBA">
      <w:pPr>
        <w:jc w:val="both"/>
        <w:rPr>
          <w:b/>
          <w:bCs/>
        </w:rPr>
      </w:pPr>
      <w:r w:rsidRPr="005A6D6A">
        <w:rPr>
          <w:b/>
          <w:bCs/>
        </w:rPr>
        <w:t xml:space="preserve">5.1.1.3 - </w:t>
      </w:r>
      <w:r w:rsidR="00A6148F" w:rsidRPr="005A6D6A">
        <w:rPr>
          <w:b/>
          <w:bCs/>
        </w:rPr>
        <w:t>DOS REQUISITOS LEGAIS</w:t>
      </w:r>
    </w:p>
    <w:p w14:paraId="47DB8F2A" w14:textId="2EC8F915" w:rsidR="00A6148F" w:rsidRPr="00B06649" w:rsidRDefault="00785FBA" w:rsidP="0051141D">
      <w:pPr>
        <w:jc w:val="both"/>
      </w:pPr>
      <w:r w:rsidRPr="005A6D6A">
        <w:t xml:space="preserve">5.1.1.1.3 - </w:t>
      </w:r>
      <w:r w:rsidR="00A6148F" w:rsidRPr="005A6D6A">
        <w:t xml:space="preserve">Nesta contratação </w:t>
      </w:r>
      <w:r w:rsidR="00A6148F" w:rsidRPr="00B06649">
        <w:t>devem ser observadas as seguintes leis e normas:</w:t>
      </w:r>
    </w:p>
    <w:p w14:paraId="4D100E22" w14:textId="1C5FF01B" w:rsidR="00A6148F" w:rsidRPr="00B06649" w:rsidRDefault="00A6148F" w:rsidP="0051141D">
      <w:pPr>
        <w:jc w:val="both"/>
      </w:pPr>
      <w:r w:rsidRPr="00B06649">
        <w:t xml:space="preserve">I - Lei nº </w:t>
      </w:r>
      <w:r w:rsidR="0051141D">
        <w:t>14.133</w:t>
      </w:r>
      <w:r w:rsidRPr="00B06649">
        <w:t xml:space="preserve">, </w:t>
      </w:r>
      <w:r w:rsidR="0051141D">
        <w:t>de 1º de abril de 2021</w:t>
      </w:r>
      <w:r w:rsidR="00821415">
        <w:t>.</w:t>
      </w:r>
    </w:p>
    <w:p w14:paraId="0A1DB1AE" w14:textId="1891AF1E" w:rsidR="00A6148F" w:rsidRPr="008F1169" w:rsidRDefault="00A6148F" w:rsidP="217F8DD2">
      <w:pPr>
        <w:jc w:val="both"/>
      </w:pPr>
      <w:r>
        <w:t>II - Lei nº 13.709, de 2018</w:t>
      </w:r>
      <w:r w:rsidR="00821415">
        <w:t>.</w:t>
      </w:r>
    </w:p>
    <w:p w14:paraId="190A9438" w14:textId="6C73DDD2" w:rsidR="003A40FE" w:rsidRPr="007125B3" w:rsidRDefault="003A40FE" w:rsidP="0051141D">
      <w:pPr>
        <w:jc w:val="both"/>
      </w:pPr>
      <w:r>
        <w:lastRenderedPageBreak/>
        <w:t>III – Resolução CGSIRC n° 4/2019;</w:t>
      </w:r>
    </w:p>
    <w:p w14:paraId="77A9C519" w14:textId="72103242" w:rsidR="00A6148F" w:rsidRDefault="000B49B2" w:rsidP="0051141D">
      <w:pPr>
        <w:jc w:val="both"/>
      </w:pPr>
      <w:r>
        <w:t>I</w:t>
      </w:r>
      <w:r w:rsidR="003A40FE">
        <w:t>V – Decreto n° 10.046, de 9 de outubro de 2019.</w:t>
      </w:r>
    </w:p>
    <w:p w14:paraId="168E0376" w14:textId="0295F772" w:rsidR="005B518D" w:rsidRPr="005A6D6A" w:rsidRDefault="00785FBA" w:rsidP="00785FBA">
      <w:pPr>
        <w:jc w:val="both"/>
        <w:rPr>
          <w:b/>
          <w:bCs/>
        </w:rPr>
      </w:pPr>
      <w:r w:rsidRPr="005A6D6A">
        <w:rPr>
          <w:b/>
          <w:bCs/>
        </w:rPr>
        <w:t xml:space="preserve">5.1.1.4 - </w:t>
      </w:r>
      <w:r w:rsidR="00A6148F" w:rsidRPr="005A6D6A">
        <w:rPr>
          <w:b/>
          <w:bCs/>
        </w:rPr>
        <w:t>DOS REQUISITOS TEMPORAIS</w:t>
      </w:r>
    </w:p>
    <w:p w14:paraId="7837A101" w14:textId="3DD90E81" w:rsidR="00A6148F" w:rsidRDefault="00785FBA" w:rsidP="0051141D">
      <w:pPr>
        <w:pStyle w:val="PargrafodaLista"/>
        <w:ind w:left="0"/>
        <w:jc w:val="both"/>
      </w:pPr>
      <w:r w:rsidRPr="005A6D6A">
        <w:t xml:space="preserve">5.1.1.4.1 - </w:t>
      </w:r>
      <w:r w:rsidR="00A6148F" w:rsidRPr="005A6D6A">
        <w:t xml:space="preserve">Na contagem </w:t>
      </w:r>
      <w:r w:rsidR="00A6148F" w:rsidRPr="00B06649">
        <w:t xml:space="preserve">dos prazos estabelecidos neste instrumento, quando não expressados de </w:t>
      </w:r>
      <w:r w:rsidR="000B49B2">
        <w:t>f</w:t>
      </w:r>
      <w:r w:rsidR="00A6148F" w:rsidRPr="00B06649">
        <w:t>orma contrária, excluir-se-á o</w:t>
      </w:r>
      <w:r w:rsidR="003A40FE">
        <w:t xml:space="preserve"> </w:t>
      </w:r>
      <w:r w:rsidR="00A6148F" w:rsidRPr="00B06649">
        <w:t>dia do início e incluir-se-á o do vencimento.</w:t>
      </w:r>
    </w:p>
    <w:p w14:paraId="1D1CF857" w14:textId="77777777" w:rsidR="000B49B2" w:rsidRPr="00B06649" w:rsidRDefault="000B49B2" w:rsidP="0051141D">
      <w:pPr>
        <w:pStyle w:val="PargrafodaLista"/>
        <w:ind w:left="0"/>
        <w:jc w:val="both"/>
      </w:pPr>
    </w:p>
    <w:p w14:paraId="69CA75A3" w14:textId="0C9BEECC" w:rsidR="00A6148F" w:rsidRDefault="00785FBA" w:rsidP="0051141D">
      <w:pPr>
        <w:pStyle w:val="PargrafodaLista"/>
        <w:ind w:left="0"/>
        <w:jc w:val="both"/>
      </w:pPr>
      <w:r w:rsidRPr="005A6D6A">
        <w:t xml:space="preserve">5.1.1.4.2 - </w:t>
      </w:r>
      <w:r w:rsidR="00A6148F" w:rsidRPr="005A6D6A">
        <w:t xml:space="preserve">Todos </w:t>
      </w:r>
      <w:r w:rsidR="00A6148F" w:rsidRPr="00B06649">
        <w:t>os prazos citados, quando não expressos de forma contrária, serão considerados em dias corridos (ou horas corridas, quando definido em horas).</w:t>
      </w:r>
    </w:p>
    <w:p w14:paraId="38C69999" w14:textId="77777777" w:rsidR="00785FBA" w:rsidRPr="00B06649" w:rsidRDefault="00785FBA" w:rsidP="0051141D">
      <w:pPr>
        <w:pStyle w:val="PargrafodaLista"/>
        <w:ind w:left="0"/>
        <w:jc w:val="both"/>
      </w:pPr>
    </w:p>
    <w:p w14:paraId="198D3CCE" w14:textId="514C2ACB" w:rsidR="003A40FE" w:rsidRDefault="003A40FE" w:rsidP="00785FBA">
      <w:pPr>
        <w:pStyle w:val="PargrafodaLista"/>
        <w:numPr>
          <w:ilvl w:val="0"/>
          <w:numId w:val="1"/>
        </w:numPr>
        <w:tabs>
          <w:tab w:val="left" w:pos="284"/>
        </w:tabs>
        <w:ind w:left="0" w:firstLine="0"/>
        <w:jc w:val="both"/>
      </w:pPr>
      <w:r w:rsidRPr="00432C80">
        <w:rPr>
          <w:b/>
        </w:rPr>
        <w:t>OBRIGAÇÕES DA CONTRATANTE:</w:t>
      </w:r>
    </w:p>
    <w:p w14:paraId="5A625864" w14:textId="23730ACA" w:rsidR="003A40FE" w:rsidRPr="005A6D6A" w:rsidRDefault="00FA2F1B" w:rsidP="0051141D">
      <w:pPr>
        <w:jc w:val="both"/>
      </w:pPr>
      <w:r w:rsidRPr="005A6D6A">
        <w:t xml:space="preserve">6.1 - </w:t>
      </w:r>
      <w:r w:rsidR="003A40FE" w:rsidRPr="005A6D6A">
        <w:t xml:space="preserve">Assegurar recursos financeiros necessários à realização dos serviços previstos neste </w:t>
      </w:r>
      <w:r w:rsidR="00821415" w:rsidRPr="005A6D6A">
        <w:t>Termo de Referência</w:t>
      </w:r>
      <w:r w:rsidR="003A40FE" w:rsidRPr="005A6D6A">
        <w:t>, por meio de dotação orçamentária específica;</w:t>
      </w:r>
    </w:p>
    <w:p w14:paraId="4A2E752E" w14:textId="77777777" w:rsidR="005A6D6A" w:rsidRPr="005A6D6A" w:rsidRDefault="00FA2F1B" w:rsidP="0051141D">
      <w:pPr>
        <w:jc w:val="both"/>
      </w:pPr>
      <w:r w:rsidRPr="005A6D6A">
        <w:t xml:space="preserve">6.2 - </w:t>
      </w:r>
      <w:r w:rsidR="003A40FE" w:rsidRPr="005A6D6A">
        <w:t>Prover instalações elétricas, de rede, comunicação e de infraestrutura adequadas em seus ambientes, bem como os equipamentos computacionais, seus periféricos e todos os de</w:t>
      </w:r>
      <w:r w:rsidRPr="005A6D6A">
        <w:t>mais insumos a serem utilizados;</w:t>
      </w:r>
    </w:p>
    <w:p w14:paraId="52A6FC53" w14:textId="3573D4DC" w:rsidR="003A40FE" w:rsidRPr="005A6D6A" w:rsidRDefault="00FA2F1B" w:rsidP="0051141D">
      <w:pPr>
        <w:jc w:val="both"/>
      </w:pPr>
      <w:r w:rsidRPr="005A6D6A">
        <w:t xml:space="preserve">6.3 - </w:t>
      </w:r>
      <w:r w:rsidR="003A40FE" w:rsidRPr="005A6D6A">
        <w:t>Solicitar, formalmente, as providências que impliquem alterações contratuais;</w:t>
      </w:r>
    </w:p>
    <w:p w14:paraId="6B2AD324" w14:textId="4A9928F8" w:rsidR="003A40FE" w:rsidRPr="005A6D6A" w:rsidRDefault="0009324C" w:rsidP="0051141D">
      <w:pPr>
        <w:jc w:val="both"/>
      </w:pPr>
      <w:r w:rsidRPr="005A6D6A">
        <w:t xml:space="preserve">6.4 - </w:t>
      </w:r>
      <w:r w:rsidR="003A40FE" w:rsidRPr="005A6D6A">
        <w:t xml:space="preserve">Exercer a gestão e fiscalização da execução </w:t>
      </w:r>
      <w:r w:rsidR="009C59DD" w:rsidRPr="005A6D6A">
        <w:t>dos serviços</w:t>
      </w:r>
      <w:r w:rsidR="003A40FE" w:rsidRPr="005A6D6A">
        <w:t>, pelos fiscais designados, sob o aspecto quantitativo e qualitativo, anotando em registro próprio as falhas detectadas e requisitando as me</w:t>
      </w:r>
      <w:r w:rsidRPr="005A6D6A">
        <w:t>didas corretivas necessárias;</w:t>
      </w:r>
    </w:p>
    <w:p w14:paraId="64F307DC" w14:textId="0F0B6138" w:rsidR="003A40FE" w:rsidRPr="005A6D6A" w:rsidRDefault="00BF53CB" w:rsidP="0051141D">
      <w:pPr>
        <w:jc w:val="both"/>
      </w:pPr>
      <w:r w:rsidRPr="005A6D6A">
        <w:t xml:space="preserve">6.5 - </w:t>
      </w:r>
      <w:r w:rsidR="003A40FE" w:rsidRPr="005A6D6A">
        <w:t>Acompanhar a utilização dos recursos contratuais, adotando as providências necessárias para adequação e otimização de c</w:t>
      </w:r>
      <w:r w:rsidRPr="005A6D6A">
        <w:t>onsumo dos serviços contratados;</w:t>
      </w:r>
    </w:p>
    <w:p w14:paraId="5A815F75" w14:textId="444108A6" w:rsidR="003A40FE" w:rsidRPr="005A6D6A" w:rsidRDefault="00BF53CB" w:rsidP="0051141D">
      <w:pPr>
        <w:jc w:val="both"/>
      </w:pPr>
      <w:r w:rsidRPr="005A6D6A">
        <w:t xml:space="preserve">6.6 - </w:t>
      </w:r>
      <w:r w:rsidR="003A40FE" w:rsidRPr="005A6D6A">
        <w:t xml:space="preserve">Gerir, organizar, monitorar e controlar a disponibilização dos </w:t>
      </w:r>
      <w:r w:rsidR="009C59DD" w:rsidRPr="005A6D6A">
        <w:t>serviços dentre s</w:t>
      </w:r>
      <w:r w:rsidR="003A40FE" w:rsidRPr="005A6D6A">
        <w:t>eus órgãos e departamentos internos;</w:t>
      </w:r>
    </w:p>
    <w:p w14:paraId="3037F1DB" w14:textId="08A95CDD" w:rsidR="003A40FE" w:rsidRPr="005A6D6A" w:rsidRDefault="00BF53CB" w:rsidP="0051141D">
      <w:pPr>
        <w:jc w:val="both"/>
      </w:pPr>
      <w:r w:rsidRPr="005A6D6A">
        <w:t xml:space="preserve">6.7 - </w:t>
      </w:r>
      <w:r w:rsidR="003A40FE" w:rsidRPr="005A6D6A">
        <w:t>Acusar, formal e tempestivamente, qualquer irregularidade verificada na prestação dos serviços;</w:t>
      </w:r>
    </w:p>
    <w:p w14:paraId="6D463D0A" w14:textId="28DF8D60" w:rsidR="003A40FE" w:rsidRPr="005A6D6A" w:rsidRDefault="00BF53CB" w:rsidP="0051141D">
      <w:pPr>
        <w:jc w:val="both"/>
      </w:pPr>
      <w:r w:rsidRPr="005A6D6A">
        <w:t xml:space="preserve">6.8 - </w:t>
      </w:r>
      <w:r w:rsidR="003A40FE" w:rsidRPr="005A6D6A">
        <w:t>Manter a CONTRATADA informada de quaisquer atos da Administração Pública que venham a interferir direta ou indiretamente nos serviços contratados;</w:t>
      </w:r>
    </w:p>
    <w:p w14:paraId="65297229" w14:textId="7520649E" w:rsidR="003A40FE" w:rsidRPr="00B70E88" w:rsidRDefault="00BF53CB" w:rsidP="0051141D">
      <w:pPr>
        <w:jc w:val="both"/>
      </w:pPr>
      <w:r w:rsidRPr="00B70E88">
        <w:t>6.</w:t>
      </w:r>
      <w:r w:rsidR="00247F26" w:rsidRPr="00B70E88">
        <w:t>9</w:t>
      </w:r>
      <w:r w:rsidRPr="00B70E88">
        <w:t xml:space="preserve"> - </w:t>
      </w:r>
      <w:r w:rsidR="003A40FE" w:rsidRPr="00B70E88">
        <w:t xml:space="preserve">Efetuar os pagamentos dos serviços realizados, nos valores, prazos, e condições estabelecidos </w:t>
      </w:r>
      <w:r w:rsidR="009C59DD" w:rsidRPr="00B70E88">
        <w:t xml:space="preserve">em </w:t>
      </w:r>
      <w:r w:rsidR="003A40FE" w:rsidRPr="00B70E88">
        <w:t>Contrato;</w:t>
      </w:r>
    </w:p>
    <w:p w14:paraId="3798F493" w14:textId="627BE451" w:rsidR="00E957E3" w:rsidRPr="00B70E88" w:rsidRDefault="00BF53CB" w:rsidP="0051141D">
      <w:pPr>
        <w:jc w:val="both"/>
      </w:pPr>
      <w:r w:rsidRPr="00B70E88">
        <w:t>6.1</w:t>
      </w:r>
      <w:r w:rsidR="00247F26" w:rsidRPr="00B70E88">
        <w:t>0</w:t>
      </w:r>
      <w:r w:rsidRPr="00B70E88">
        <w:t xml:space="preserve"> - </w:t>
      </w:r>
      <w:r w:rsidR="003A40FE" w:rsidRPr="00B70E88">
        <w:t xml:space="preserve">Manter controle sobre os softwares, equipamentos e demais bens da CONTRATADA, porventura instalados em locais sob responsabilidade da CONTRATANTE ou de terceiros, a quem </w:t>
      </w:r>
      <w:proofErr w:type="spellStart"/>
      <w:r w:rsidR="003A40FE" w:rsidRPr="00B70E88">
        <w:t>esta</w:t>
      </w:r>
      <w:proofErr w:type="spellEnd"/>
      <w:r w:rsidR="003A40FE" w:rsidRPr="00B70E88">
        <w:t xml:space="preserve"> tenha autorizado a utilização, responsabilizando-se pela guarda, danos motivados por mau uso ou extravios;</w:t>
      </w:r>
    </w:p>
    <w:p w14:paraId="1772F064" w14:textId="11806CFB" w:rsidR="003A40FE" w:rsidRDefault="00247F26" w:rsidP="0051141D">
      <w:pPr>
        <w:jc w:val="both"/>
      </w:pPr>
      <w:r w:rsidRPr="00B70E88">
        <w:t>6.11</w:t>
      </w:r>
      <w:r w:rsidR="002B0EBB" w:rsidRPr="00B70E88">
        <w:t xml:space="preserve"> - </w:t>
      </w:r>
      <w:r w:rsidR="003A40FE" w:rsidRPr="00B70E88">
        <w:t>Adotar as plataformas de gestão de serviços padronizadas, baseadas nas ferramentas que a CONTRATADA disponibilizar, como forma de identificação, comunicação, notificação e tratamento de acionamentos e solicitações de usuários. No caso de definição de outra ferramenta, a adoção pela CONTRATANTE ocorrerá conforme cronograma acordado entre as partes.</w:t>
      </w:r>
    </w:p>
    <w:p w14:paraId="06E1A697" w14:textId="77777777" w:rsidR="00867E78" w:rsidRPr="00B70E88" w:rsidRDefault="00867E78" w:rsidP="0051141D">
      <w:pPr>
        <w:jc w:val="both"/>
      </w:pPr>
    </w:p>
    <w:p w14:paraId="68C1A40B" w14:textId="235B1692" w:rsidR="003A40FE" w:rsidRDefault="00DE2B16" w:rsidP="00BE64A4">
      <w:pPr>
        <w:jc w:val="both"/>
      </w:pPr>
      <w:r>
        <w:rPr>
          <w:b/>
        </w:rPr>
        <w:lastRenderedPageBreak/>
        <w:t>7</w:t>
      </w:r>
      <w:r w:rsidR="005A6D6A">
        <w:rPr>
          <w:b/>
        </w:rPr>
        <w:t xml:space="preserve"> </w:t>
      </w:r>
      <w:r>
        <w:rPr>
          <w:b/>
        </w:rPr>
        <w:t>-</w:t>
      </w:r>
      <w:r w:rsidR="005A6D6A">
        <w:rPr>
          <w:b/>
        </w:rPr>
        <w:t xml:space="preserve"> </w:t>
      </w:r>
      <w:r w:rsidR="003A40FE" w:rsidRPr="003A40FE">
        <w:rPr>
          <w:b/>
        </w:rPr>
        <w:t>OBRIGAÇÕES CONJUNTAS (CONTRATANTE e CONTRATADA):</w:t>
      </w:r>
    </w:p>
    <w:p w14:paraId="67BF297D" w14:textId="7A3F5C5D" w:rsidR="003A40FE" w:rsidRPr="005A6D6A" w:rsidRDefault="00221938" w:rsidP="0051141D">
      <w:pPr>
        <w:jc w:val="both"/>
      </w:pPr>
      <w:r w:rsidRPr="005A6D6A">
        <w:rPr>
          <w:bCs/>
        </w:rPr>
        <w:t xml:space="preserve">7.1 - </w:t>
      </w:r>
      <w:proofErr w:type="gramStart"/>
      <w:r w:rsidR="003A40FE" w:rsidRPr="005A6D6A">
        <w:t>adotar</w:t>
      </w:r>
      <w:proofErr w:type="gramEnd"/>
      <w:r w:rsidR="003A40FE" w:rsidRPr="005A6D6A">
        <w:t xml:space="preserve"> as providências e mobilizar os recursos cabíveis, de modo a viabilizar a execução </w:t>
      </w:r>
      <w:r w:rsidR="009C59DD" w:rsidRPr="005A6D6A">
        <w:t>dos serviços</w:t>
      </w:r>
      <w:r w:rsidR="003A40FE" w:rsidRPr="005A6D6A">
        <w:t>;</w:t>
      </w:r>
    </w:p>
    <w:p w14:paraId="2BA7850A" w14:textId="2B060B7C" w:rsidR="003A40FE" w:rsidRDefault="00221938" w:rsidP="0051141D">
      <w:pPr>
        <w:jc w:val="both"/>
      </w:pPr>
      <w:r w:rsidRPr="005A6D6A">
        <w:t xml:space="preserve">7.2 - </w:t>
      </w:r>
      <w:proofErr w:type="gramStart"/>
      <w:r w:rsidR="003A40FE" w:rsidRPr="005A6D6A">
        <w:t>elaborar</w:t>
      </w:r>
      <w:proofErr w:type="gramEnd"/>
      <w:r w:rsidR="003A40FE" w:rsidRPr="00221938">
        <w:t>, quando couber, cronogramas detalhados envolvendo as etapas dos serviços, em conformidade com as especificações técnicas descritas no</w:t>
      </w:r>
      <w:r w:rsidR="004D1F82">
        <w:t xml:space="preserve"> </w:t>
      </w:r>
      <w:r w:rsidR="003A40FE" w:rsidRPr="00221938">
        <w:t>Anexo;</w:t>
      </w:r>
    </w:p>
    <w:p w14:paraId="54A7A84C" w14:textId="37696FCD" w:rsidR="003A40FE" w:rsidRPr="005A6D6A" w:rsidRDefault="00DE2B16" w:rsidP="00DE2B16">
      <w:pPr>
        <w:pStyle w:val="NormalWeb"/>
        <w:spacing w:before="0" w:beforeAutospacing="0" w:after="165" w:afterAutospacing="0"/>
        <w:rPr>
          <w:rFonts w:asciiTheme="minorHAnsi" w:hAnsiTheme="minorHAnsi" w:cstheme="minorHAnsi"/>
          <w:sz w:val="22"/>
          <w:szCs w:val="22"/>
        </w:rPr>
      </w:pPr>
      <w:r w:rsidRPr="005A6D6A">
        <w:rPr>
          <w:rFonts w:asciiTheme="minorHAnsi" w:eastAsiaTheme="minorHAnsi" w:hAnsiTheme="minorHAnsi" w:cstheme="minorHAnsi"/>
          <w:sz w:val="22"/>
          <w:szCs w:val="22"/>
          <w:lang w:eastAsia="en-US"/>
        </w:rPr>
        <w:t> </w:t>
      </w:r>
      <w:r w:rsidR="00221938" w:rsidRPr="005A6D6A">
        <w:rPr>
          <w:rFonts w:asciiTheme="minorHAnsi" w:eastAsiaTheme="minorHAnsi" w:hAnsiTheme="minorHAnsi" w:cstheme="minorHAnsi"/>
          <w:sz w:val="22"/>
          <w:szCs w:val="22"/>
          <w:lang w:eastAsia="en-US"/>
        </w:rPr>
        <w:t>7.3 -</w:t>
      </w:r>
      <w:r w:rsidR="00221938" w:rsidRPr="005A6D6A">
        <w:rPr>
          <w:rFonts w:asciiTheme="minorHAnsi" w:hAnsiTheme="minorHAnsi" w:cstheme="minorHAnsi"/>
          <w:color w:val="FF0000"/>
          <w:sz w:val="22"/>
          <w:szCs w:val="22"/>
        </w:rPr>
        <w:t xml:space="preserve"> </w:t>
      </w:r>
      <w:r w:rsidR="003A40FE" w:rsidRPr="005A6D6A">
        <w:rPr>
          <w:rFonts w:asciiTheme="minorHAnsi" w:hAnsiTheme="minorHAnsi" w:cstheme="minorHAnsi"/>
          <w:sz w:val="22"/>
          <w:szCs w:val="22"/>
        </w:rPr>
        <w:t>Não divulgar informações, dados, projetos, serviços e soluções de TI de propriedade da outra parte, nem falar em seu nome, em nenhum tipo de mídia, sem sua prévia autorização;</w:t>
      </w:r>
    </w:p>
    <w:p w14:paraId="3EF05961" w14:textId="1D676316" w:rsidR="003A40FE" w:rsidRPr="00221938" w:rsidRDefault="00221938" w:rsidP="0051141D">
      <w:pPr>
        <w:jc w:val="both"/>
      </w:pPr>
      <w:r w:rsidRPr="005A6D6A">
        <w:t xml:space="preserve">7.4 - </w:t>
      </w:r>
      <w:proofErr w:type="gramStart"/>
      <w:r w:rsidR="003A40FE" w:rsidRPr="00221938">
        <w:t>tomar</w:t>
      </w:r>
      <w:proofErr w:type="gramEnd"/>
      <w:r w:rsidR="003A40FE" w:rsidRPr="00221938">
        <w:t xml:space="preserve"> as medidas cabíveis para evitar que as informações de propriedade da outra parte sejam divulgadas ou distribuídas por seus empregados ou agentes; e</w:t>
      </w:r>
    </w:p>
    <w:p w14:paraId="3AEA9E3E" w14:textId="2123C984" w:rsidR="003A40FE" w:rsidRDefault="00221938" w:rsidP="0051141D">
      <w:pPr>
        <w:jc w:val="both"/>
      </w:pPr>
      <w:r w:rsidRPr="002F07DD">
        <w:t xml:space="preserve">7.5 - </w:t>
      </w:r>
      <w:proofErr w:type="gramStart"/>
      <w:r w:rsidR="003A40FE" w:rsidRPr="002F07DD">
        <w:t>zelar</w:t>
      </w:r>
      <w:proofErr w:type="gramEnd"/>
      <w:r w:rsidR="003A40FE" w:rsidRPr="002F07DD">
        <w:t xml:space="preserve"> </w:t>
      </w:r>
      <w:r w:rsidR="003A40FE" w:rsidRPr="00221938">
        <w:t>para que os órgãos integrantes de sua estrutura observem, rigorosamente, os procedimentos formalizados neste instrumento para o encaminhamento das solicitações de serviços e quaisquer outras comunicações à outra parte</w:t>
      </w:r>
      <w:r w:rsidR="00432C80" w:rsidRPr="00221938">
        <w:t>.</w:t>
      </w:r>
    </w:p>
    <w:p w14:paraId="7D585776" w14:textId="09BDE616" w:rsidR="00271614" w:rsidRPr="002F07DD" w:rsidRDefault="00DE2B16" w:rsidP="002F07DD">
      <w:pPr>
        <w:jc w:val="both"/>
        <w:rPr>
          <w:rStyle w:val="normaltextrun"/>
          <w:b/>
          <w:color w:val="FF0000"/>
          <w:highlight w:val="yellow"/>
        </w:rPr>
      </w:pPr>
      <w:r>
        <w:rPr>
          <w:b/>
        </w:rPr>
        <w:t>8-</w:t>
      </w:r>
      <w:r w:rsidR="003A40FE" w:rsidRPr="00DE2B16">
        <w:rPr>
          <w:b/>
        </w:rPr>
        <w:t>OBRIGAÇÕES DA CONTRATADA</w:t>
      </w:r>
      <w:r w:rsidR="00D65263" w:rsidRPr="00DE2B16">
        <w:rPr>
          <w:b/>
        </w:rPr>
        <w:t xml:space="preserve"> </w:t>
      </w:r>
    </w:p>
    <w:p w14:paraId="4F76B842" w14:textId="343F5979" w:rsidR="00D65263" w:rsidRPr="002F07DD" w:rsidRDefault="00271614" w:rsidP="00271614">
      <w:pPr>
        <w:pStyle w:val="PargrafodaLista"/>
        <w:tabs>
          <w:tab w:val="left" w:pos="567"/>
        </w:tabs>
        <w:spacing w:after="0" w:line="240" w:lineRule="auto"/>
        <w:ind w:left="0" w:hanging="11"/>
        <w:contextualSpacing w:val="0"/>
        <w:jc w:val="both"/>
        <w:rPr>
          <w:rStyle w:val="normaltextrun"/>
          <w:rFonts w:eastAsia="Times New Roman" w:cs="Calibri"/>
          <w:lang w:eastAsia="pt-BR"/>
        </w:rPr>
      </w:pPr>
      <w:r w:rsidRPr="002F07DD">
        <w:rPr>
          <w:rStyle w:val="normaltextrun"/>
          <w:rFonts w:eastAsia="Times New Roman" w:cs="Calibri"/>
          <w:lang w:eastAsia="pt-BR"/>
        </w:rPr>
        <w:t xml:space="preserve">8.1 - </w:t>
      </w:r>
      <w:r w:rsidR="00D65263" w:rsidRPr="002F07DD">
        <w:rPr>
          <w:rStyle w:val="normaltextrun"/>
          <w:rFonts w:eastAsia="Times New Roman" w:cs="Calibri"/>
          <w:lang w:eastAsia="pt-BR"/>
        </w:rPr>
        <w:t>Manter durante toda a vigência do contrato, em compatibilidade com as obrigações assumidas, todas as condições de habilitação e qualificação exigidas no termo de referência. </w:t>
      </w:r>
    </w:p>
    <w:p w14:paraId="0E816965" w14:textId="2983F12B" w:rsidR="00271614" w:rsidRPr="002F07DD" w:rsidRDefault="00271614" w:rsidP="002F07DD">
      <w:pPr>
        <w:tabs>
          <w:tab w:val="left" w:pos="0"/>
        </w:tabs>
        <w:spacing w:after="0" w:line="240" w:lineRule="auto"/>
        <w:jc w:val="both"/>
        <w:rPr>
          <w:rStyle w:val="normaltextrun"/>
          <w:rFonts w:eastAsia="Times New Roman" w:cs="Calibri"/>
          <w:b/>
          <w:color w:val="FF0000"/>
          <w:lang w:eastAsia="pt-BR"/>
        </w:rPr>
      </w:pPr>
    </w:p>
    <w:p w14:paraId="416E0EBD" w14:textId="00C60D76" w:rsidR="003A40FE" w:rsidRPr="002F07DD" w:rsidRDefault="00271614" w:rsidP="00271614">
      <w:pPr>
        <w:jc w:val="both"/>
      </w:pPr>
      <w:r w:rsidRPr="002F07DD">
        <w:t xml:space="preserve">8.2 - </w:t>
      </w:r>
      <w:r w:rsidR="003A40FE" w:rsidRPr="002F07DD">
        <w:t xml:space="preserve">Prestar à CONTRATANTE os serviços objeto deste </w:t>
      </w:r>
      <w:r w:rsidR="007125B3" w:rsidRPr="002F07DD">
        <w:t>Termo de Referência</w:t>
      </w:r>
      <w:r w:rsidR="003A40FE" w:rsidRPr="002F07DD">
        <w:t>, nos prazos e condições pactuadas, observando os níveis de serviços apresentados nos Anexos d</w:t>
      </w:r>
      <w:r w:rsidR="009C59DD" w:rsidRPr="002F07DD">
        <w:t>a Contratação</w:t>
      </w:r>
      <w:r w:rsidR="003A40FE" w:rsidRPr="002F07DD">
        <w:t>;</w:t>
      </w:r>
    </w:p>
    <w:p w14:paraId="36383995" w14:textId="77EF5F85" w:rsidR="003A40FE" w:rsidRPr="002F07DD" w:rsidRDefault="00271614" w:rsidP="0051141D">
      <w:pPr>
        <w:jc w:val="both"/>
      </w:pPr>
      <w:bookmarkStart w:id="0" w:name="_Hlk68786843"/>
      <w:r w:rsidRPr="002F07DD">
        <w:t xml:space="preserve">8.3 - </w:t>
      </w:r>
      <w:r w:rsidR="003A40FE" w:rsidRPr="002F07DD">
        <w:t>Assegurar a disponibilidade, confidencialidade e integridade dos dados, informações, sistemas informatizados, manuais, programas-fonte e objeto, base de dados ou outros recursos pertencentes à CONTRATANTE e armazenados ou sob a gestão da CONTRATADA;</w:t>
      </w:r>
    </w:p>
    <w:bookmarkEnd w:id="0"/>
    <w:p w14:paraId="2605E990" w14:textId="64989EF2" w:rsidR="003A40FE" w:rsidRPr="002F07DD" w:rsidRDefault="00271614" w:rsidP="0051141D">
      <w:pPr>
        <w:jc w:val="both"/>
      </w:pPr>
      <w:r w:rsidRPr="002F07DD">
        <w:t xml:space="preserve">8.4 - </w:t>
      </w:r>
      <w:r w:rsidR="003A40FE" w:rsidRPr="002F07DD">
        <w:t xml:space="preserve">Não transferir a outrem, no todo ou em parte, a execução </w:t>
      </w:r>
      <w:r w:rsidR="009C59DD" w:rsidRPr="002F07DD">
        <w:t>dos serviços</w:t>
      </w:r>
      <w:r w:rsidR="003A40FE" w:rsidRPr="002F07DD">
        <w:t>;</w:t>
      </w:r>
    </w:p>
    <w:p w14:paraId="4BDE0A62" w14:textId="6E0B0067" w:rsidR="003A40FE" w:rsidRPr="002F07DD" w:rsidRDefault="00D26FD3" w:rsidP="0051141D">
      <w:pPr>
        <w:jc w:val="both"/>
      </w:pPr>
      <w:r w:rsidRPr="002F07DD">
        <w:t xml:space="preserve">8.5 - </w:t>
      </w:r>
      <w:r w:rsidR="003A40FE" w:rsidRPr="002F07DD">
        <w:t>Responsabilizar-se pelos encargos de natureza civil, fiscal, comercial, trabalhista ou previdenciária decorrentes da execução dos serviços contratados, cabendo à CONTRATANTE apenas o pagamento da remuneração na forma ajustada;</w:t>
      </w:r>
    </w:p>
    <w:p w14:paraId="1479225F" w14:textId="0E7ECED9" w:rsidR="00FA4813" w:rsidRPr="002F07DD" w:rsidRDefault="00D26FD3" w:rsidP="0051141D">
      <w:pPr>
        <w:jc w:val="both"/>
      </w:pPr>
      <w:bookmarkStart w:id="1" w:name="_Hlk68788000"/>
      <w:r w:rsidRPr="002F07DD">
        <w:t xml:space="preserve">8.6 - </w:t>
      </w:r>
      <w:r w:rsidR="003A40FE" w:rsidRPr="002F07DD">
        <w:t>Responsabilizar-se pelos danos causados diretamente à CONTRATANTE ou a terceiros, decorrentes de sua comprovada culpa ou dolo na execução do Contrato;</w:t>
      </w:r>
      <w:bookmarkEnd w:id="1"/>
    </w:p>
    <w:p w14:paraId="023FFC4B" w14:textId="78977DDD" w:rsidR="003A40FE" w:rsidRPr="00B70E88" w:rsidRDefault="00C55D65" w:rsidP="0051141D">
      <w:pPr>
        <w:jc w:val="both"/>
      </w:pPr>
      <w:r w:rsidRPr="002F07DD">
        <w:t xml:space="preserve">8.7 - </w:t>
      </w:r>
      <w:r w:rsidR="003A40FE" w:rsidRPr="002F07DD">
        <w:t xml:space="preserve">Apresentar </w:t>
      </w:r>
      <w:r w:rsidR="003A40FE" w:rsidRPr="003A40FE">
        <w:t xml:space="preserve">à CONTRATANTE, mediante solicitação e conforme periodicidade requerida, Relatórios de Gerenciamento de Níveis de Serviço que contemplem os resultados apurados pela CONTRATADA </w:t>
      </w:r>
      <w:r w:rsidR="003A40FE" w:rsidRPr="00C55D65">
        <w:t xml:space="preserve">dos </w:t>
      </w:r>
      <w:r w:rsidR="003A40FE" w:rsidRPr="00B70E88">
        <w:t xml:space="preserve">indicadores do </w:t>
      </w:r>
      <w:r w:rsidR="004D1F82" w:rsidRPr="00B70E88">
        <w:t>Acordo de Nível de Serviço (</w:t>
      </w:r>
      <w:r w:rsidR="003A40FE" w:rsidRPr="00B70E88">
        <w:t>ANS</w:t>
      </w:r>
      <w:r w:rsidR="004D1F82" w:rsidRPr="00B70E88">
        <w:t>)</w:t>
      </w:r>
      <w:r w:rsidR="003A40FE" w:rsidRPr="00B70E88">
        <w:t>, bem como os descontos cabíveis;</w:t>
      </w:r>
    </w:p>
    <w:p w14:paraId="6BBE6BA3" w14:textId="72BE7A75" w:rsidR="003A40FE" w:rsidRPr="000156D2" w:rsidRDefault="00C55D65" w:rsidP="0051141D">
      <w:pPr>
        <w:jc w:val="both"/>
      </w:pPr>
      <w:r w:rsidRPr="000156D2">
        <w:t xml:space="preserve">8.8. - </w:t>
      </w:r>
      <w:r w:rsidR="003A40FE" w:rsidRPr="000156D2">
        <w:t>Designar formalmente o preposto e seu substituto eventual, para representá-la perante a CONTRATANTE, com a missão de garantir o regular andamento dos serviços, os quais reportar-se-ão diretamente ao Gestor do Contrato;</w:t>
      </w:r>
    </w:p>
    <w:p w14:paraId="5E1509C9" w14:textId="445734C3" w:rsidR="00FA4813" w:rsidRDefault="00C55D65" w:rsidP="00C55D65">
      <w:pPr>
        <w:tabs>
          <w:tab w:val="left" w:pos="284"/>
        </w:tabs>
        <w:jc w:val="both"/>
      </w:pPr>
      <w:r w:rsidRPr="000156D2">
        <w:t xml:space="preserve">8.9 - </w:t>
      </w:r>
      <w:r w:rsidR="003A40FE" w:rsidRPr="000156D2">
        <w:t xml:space="preserve">Emitir </w:t>
      </w:r>
      <w:r w:rsidR="003A40FE" w:rsidRPr="003A40FE">
        <w:t>faturamento observando o quantitativo atestado pela CONTRATANTE ou avençado após o tratamento das glosas interpostas por esta;</w:t>
      </w:r>
    </w:p>
    <w:p w14:paraId="40F7C715" w14:textId="5328FAD7" w:rsidR="00FA4813" w:rsidRPr="000156D2" w:rsidRDefault="00C55D65" w:rsidP="00C55D65">
      <w:pPr>
        <w:pStyle w:val="paragraph"/>
        <w:spacing w:before="0" w:beforeAutospacing="0" w:after="0" w:afterAutospacing="0"/>
        <w:jc w:val="both"/>
        <w:textAlignment w:val="baseline"/>
        <w:rPr>
          <w:rStyle w:val="normaltextrun"/>
          <w:rFonts w:ascii="Calibri" w:eastAsia="Calibri" w:hAnsi="Calibri" w:cs="Calibri"/>
          <w:lang w:eastAsia="en-US"/>
        </w:rPr>
      </w:pPr>
      <w:r w:rsidRPr="000156D2">
        <w:rPr>
          <w:rStyle w:val="normaltextrun"/>
          <w:rFonts w:ascii="Calibri" w:eastAsia="Calibri" w:hAnsi="Calibri" w:cs="Calibri"/>
          <w:sz w:val="22"/>
          <w:szCs w:val="22"/>
          <w:lang w:eastAsia="en-US"/>
        </w:rPr>
        <w:t xml:space="preserve">8.10 - </w:t>
      </w:r>
      <w:r w:rsidR="00FA4813" w:rsidRPr="000156D2">
        <w:rPr>
          <w:rStyle w:val="normaltextrun"/>
          <w:rFonts w:ascii="Calibri" w:eastAsia="Calibri" w:hAnsi="Calibri" w:cs="Calibri"/>
          <w:sz w:val="22"/>
          <w:szCs w:val="22"/>
          <w:lang w:eastAsia="en-US"/>
        </w:rPr>
        <w:t>Aceitar, nas mesmas condições contratuais, os acréscimos ou supressões que se fizerem necessárias, no montante de até 25% (vinte e cinco por cento) do valor inicialmente contratado, nos termos do art. 125 da Lei Federal nº. 14.133/2021. </w:t>
      </w:r>
      <w:r w:rsidR="00FA4813" w:rsidRPr="000156D2">
        <w:rPr>
          <w:rStyle w:val="normaltextrun"/>
          <w:rFonts w:ascii="Calibri" w:eastAsia="Calibri" w:hAnsi="Calibri" w:cs="Calibri"/>
          <w:lang w:eastAsia="en-US"/>
        </w:rPr>
        <w:t> </w:t>
      </w:r>
    </w:p>
    <w:p w14:paraId="1F5280A7" w14:textId="48746110" w:rsidR="00E526FC" w:rsidRPr="00E526FC" w:rsidRDefault="00E526FC" w:rsidP="00E526FC">
      <w:pPr>
        <w:pStyle w:val="Default"/>
        <w:jc w:val="both"/>
        <w:rPr>
          <w:rFonts w:asciiTheme="minorHAnsi" w:hAnsiTheme="minorHAnsi" w:cstheme="minorHAnsi"/>
          <w:sz w:val="22"/>
          <w:szCs w:val="22"/>
        </w:rPr>
      </w:pPr>
    </w:p>
    <w:p w14:paraId="24698D1E" w14:textId="60C12BB3" w:rsidR="00E526FC" w:rsidRDefault="00C55D65" w:rsidP="00E526FC">
      <w:pPr>
        <w:spacing w:after="0"/>
        <w:jc w:val="both"/>
        <w:rPr>
          <w:rFonts w:cstheme="minorHAnsi"/>
        </w:rPr>
      </w:pPr>
      <w:r w:rsidRPr="000156D2">
        <w:rPr>
          <w:rFonts w:cstheme="minorHAnsi"/>
        </w:rPr>
        <w:t>8.1</w:t>
      </w:r>
      <w:r w:rsidR="00314AF2" w:rsidRPr="000156D2">
        <w:rPr>
          <w:rFonts w:cstheme="minorHAnsi"/>
        </w:rPr>
        <w:t>1</w:t>
      </w:r>
      <w:r w:rsidRPr="000156D2">
        <w:rPr>
          <w:rFonts w:cstheme="minorHAnsi"/>
        </w:rPr>
        <w:t xml:space="preserve"> - </w:t>
      </w:r>
      <w:r w:rsidR="00E526FC" w:rsidRPr="000156D2">
        <w:rPr>
          <w:rFonts w:cstheme="minorHAnsi"/>
        </w:rPr>
        <w:t xml:space="preserve">A Contratada </w:t>
      </w:r>
      <w:r w:rsidR="00E526FC" w:rsidRPr="00E526FC">
        <w:rPr>
          <w:rFonts w:cstheme="minorHAnsi"/>
        </w:rPr>
        <w:t>deverá cumprir, no que couber, as orientações da Instrução Normativa nº 01/2010, da Secretaria de Logística e Tecnologia da Informação do Ministério do Planejamento, Orçamento e Gestão (SLTI/MPOG), referente aos critérios de Sustentabilidade Ambiental.</w:t>
      </w:r>
    </w:p>
    <w:p w14:paraId="0787321B" w14:textId="77777777" w:rsidR="00E526FC" w:rsidRPr="00E526FC" w:rsidRDefault="00E526FC" w:rsidP="00E526FC">
      <w:pPr>
        <w:spacing w:after="0"/>
        <w:jc w:val="both"/>
        <w:rPr>
          <w:rFonts w:cstheme="minorHAnsi"/>
        </w:rPr>
      </w:pPr>
    </w:p>
    <w:p w14:paraId="7989F8ED" w14:textId="77777777" w:rsidR="00F047A9" w:rsidRDefault="00F047A9" w:rsidP="00EE7B29">
      <w:pPr>
        <w:spacing w:after="0"/>
        <w:ind w:left="720"/>
        <w:jc w:val="both"/>
      </w:pPr>
    </w:p>
    <w:p w14:paraId="47D694B0" w14:textId="0F6375CB" w:rsidR="003A40FE" w:rsidRPr="00B70E88" w:rsidRDefault="00314AF2" w:rsidP="00314AF2">
      <w:pPr>
        <w:jc w:val="both"/>
        <w:rPr>
          <w:b/>
        </w:rPr>
      </w:pPr>
      <w:r w:rsidRPr="00B70E88">
        <w:rPr>
          <w:b/>
        </w:rPr>
        <w:t>9-</w:t>
      </w:r>
      <w:r w:rsidR="003A40FE" w:rsidRPr="00B70E88">
        <w:rPr>
          <w:b/>
        </w:rPr>
        <w:t>NÍVEIS DE SERVIÇOS</w:t>
      </w:r>
    </w:p>
    <w:p w14:paraId="0742C8F9" w14:textId="16FAFEC6" w:rsidR="003A40FE" w:rsidRPr="00B70E88" w:rsidRDefault="00BA653C" w:rsidP="0051141D">
      <w:pPr>
        <w:jc w:val="both"/>
      </w:pPr>
      <w:r w:rsidRPr="00B70E88">
        <w:t xml:space="preserve">9.1 </w:t>
      </w:r>
      <w:r w:rsidR="00F047A9" w:rsidRPr="00B70E88">
        <w:t>O serviço de Batimento do</w:t>
      </w:r>
      <w:r w:rsidR="003A40FE" w:rsidRPr="00B70E88">
        <w:t xml:space="preserve"> Sistema Nacional de Informações de Registro Civil dever</w:t>
      </w:r>
      <w:r w:rsidR="00F047A9" w:rsidRPr="00B70E88">
        <w:t>á</w:t>
      </w:r>
      <w:r w:rsidR="003A40FE" w:rsidRPr="00B70E88">
        <w:t xml:space="preserve"> estar disponíve</w:t>
      </w:r>
      <w:r w:rsidR="00F047A9" w:rsidRPr="00B70E88">
        <w:t>l</w:t>
      </w:r>
      <w:r w:rsidR="003A40FE" w:rsidRPr="00B70E88">
        <w:t xml:space="preserve"> em regime de operação 24x7, exceto durante janelas de manutenção programadas, conforme calendário anual de manutenções programadas da DATAPREV. </w:t>
      </w:r>
    </w:p>
    <w:p w14:paraId="596F1B00" w14:textId="675BEC9A" w:rsidR="00BC07FE" w:rsidRPr="00B70E88" w:rsidRDefault="00BA653C" w:rsidP="0051141D">
      <w:pPr>
        <w:spacing w:after="0"/>
        <w:jc w:val="both"/>
      </w:pPr>
      <w:r w:rsidRPr="00B70E88">
        <w:t xml:space="preserve">9.2 </w:t>
      </w:r>
      <w:r w:rsidR="003A40FE" w:rsidRPr="00B70E88">
        <w:t>O índice de disponibilidade do serviço será de 96% (noventa e seis por</w:t>
      </w:r>
      <w:r w:rsidR="000156D2" w:rsidRPr="00B70E88">
        <w:t xml:space="preserve"> </w:t>
      </w:r>
      <w:r w:rsidR="003A40FE" w:rsidRPr="00B70E88">
        <w:t xml:space="preserve">cento) dentro dos horários previstos no regime de operação. Já o índice de </w:t>
      </w:r>
      <w:r w:rsidR="004D1F82" w:rsidRPr="00B70E88">
        <w:t>Tempo Máximo de Resolução de Incidentes (</w:t>
      </w:r>
      <w:r w:rsidR="003A40FE" w:rsidRPr="00B70E88">
        <w:t>TMRI</w:t>
      </w:r>
      <w:r w:rsidR="004D1F82" w:rsidRPr="00B70E88">
        <w:t>)</w:t>
      </w:r>
      <w:r w:rsidR="003A40FE" w:rsidRPr="00B70E88">
        <w:t xml:space="preserve"> será aplicado com a tolerância de até 4 (quatro) horas para cada registro de incidente grave de indisponibilidade ocorrido.</w:t>
      </w:r>
    </w:p>
    <w:p w14:paraId="493E8767" w14:textId="77777777" w:rsidR="005B2545" w:rsidRDefault="005B2545" w:rsidP="00314AF2">
      <w:pPr>
        <w:jc w:val="both"/>
        <w:rPr>
          <w:b/>
          <w:bCs/>
        </w:rPr>
      </w:pPr>
    </w:p>
    <w:p w14:paraId="3BBC5BE9" w14:textId="07A46836" w:rsidR="005B518D" w:rsidRPr="00314AF2" w:rsidRDefault="00314AF2" w:rsidP="00314AF2">
      <w:pPr>
        <w:jc w:val="both"/>
        <w:rPr>
          <w:b/>
          <w:bCs/>
        </w:rPr>
      </w:pPr>
      <w:r>
        <w:rPr>
          <w:b/>
          <w:bCs/>
        </w:rPr>
        <w:t>10</w:t>
      </w:r>
      <w:r w:rsidR="000156D2">
        <w:rPr>
          <w:b/>
          <w:bCs/>
        </w:rPr>
        <w:t xml:space="preserve"> </w:t>
      </w:r>
      <w:r>
        <w:rPr>
          <w:b/>
          <w:bCs/>
        </w:rPr>
        <w:t>-</w:t>
      </w:r>
      <w:r w:rsidR="000156D2">
        <w:rPr>
          <w:b/>
          <w:bCs/>
        </w:rPr>
        <w:t xml:space="preserve"> </w:t>
      </w:r>
      <w:r w:rsidR="005B518D" w:rsidRPr="00314AF2">
        <w:rPr>
          <w:b/>
          <w:bCs/>
        </w:rPr>
        <w:t xml:space="preserve">ALTERAÇÃO SUBJETIVA </w:t>
      </w:r>
    </w:p>
    <w:p w14:paraId="290499BA" w14:textId="3D8BB72A" w:rsidR="000156D2" w:rsidRDefault="00150F46" w:rsidP="000156D2">
      <w:pPr>
        <w:spacing w:after="0"/>
        <w:jc w:val="both"/>
      </w:pPr>
      <w:r w:rsidRPr="000156D2">
        <w:t xml:space="preserve">10.1 - </w:t>
      </w:r>
      <w:r w:rsidR="000156D2" w:rsidRPr="000156D2">
        <w:t>É admissível a fusão, cisão ou incorporação da contratada com/em outra pessoa jurídica, desde que sejam observados pela nova pessoa jurídica todos os requisitos de habilitação exigidos na contratação original, sejam mantidas as demais cláusulas e condições do contrato; não haja prejuízo à execução do objeto pactuado e haja a anuência expressa da Administração da contratante à c</w:t>
      </w:r>
      <w:r w:rsidR="000156D2">
        <w:t>ontinuidade do contrato.</w:t>
      </w:r>
    </w:p>
    <w:p w14:paraId="33FEAA10" w14:textId="77777777" w:rsidR="00867E78" w:rsidRPr="000156D2" w:rsidRDefault="00867E78" w:rsidP="000156D2">
      <w:pPr>
        <w:spacing w:after="0"/>
        <w:jc w:val="both"/>
        <w:rPr>
          <w:b/>
          <w:color w:val="7030A0"/>
        </w:rPr>
      </w:pPr>
    </w:p>
    <w:p w14:paraId="5424F62A" w14:textId="77777777" w:rsidR="000156D2" w:rsidRPr="00881A95" w:rsidRDefault="000156D2" w:rsidP="00EE7B29">
      <w:pPr>
        <w:spacing w:after="0"/>
        <w:jc w:val="both"/>
        <w:rPr>
          <w:color w:val="7030A0"/>
        </w:rPr>
      </w:pPr>
    </w:p>
    <w:p w14:paraId="571F7251" w14:textId="3DB7A1DF" w:rsidR="005B518D" w:rsidRPr="00314AF2" w:rsidRDefault="00314AF2" w:rsidP="00314AF2">
      <w:pPr>
        <w:jc w:val="both"/>
        <w:rPr>
          <w:b/>
          <w:bCs/>
        </w:rPr>
      </w:pPr>
      <w:r>
        <w:rPr>
          <w:b/>
          <w:bCs/>
        </w:rPr>
        <w:t>11-</w:t>
      </w:r>
      <w:r w:rsidR="005B518D" w:rsidRPr="00314AF2">
        <w:rPr>
          <w:b/>
          <w:bCs/>
        </w:rPr>
        <w:t>CONTROLE E FISCALIZAÇÃO DA EXECUÇÃO</w:t>
      </w:r>
    </w:p>
    <w:p w14:paraId="2BED927A" w14:textId="4D2D9427" w:rsidR="005B518D" w:rsidRPr="000156D2" w:rsidRDefault="00150F46" w:rsidP="0051141D">
      <w:pPr>
        <w:jc w:val="both"/>
      </w:pPr>
      <w:r w:rsidRPr="000156D2">
        <w:t xml:space="preserve">11.1 - </w:t>
      </w:r>
      <w:r w:rsidR="005B518D" w:rsidRPr="000156D2">
        <w:t xml:space="preserve">O </w:t>
      </w:r>
      <w:r w:rsidR="00821415" w:rsidRPr="000156D2">
        <w:t xml:space="preserve">TJRJ </w:t>
      </w:r>
      <w:r w:rsidR="005B518D" w:rsidRPr="000156D2">
        <w:t>designará os Fiscais do Contrato, a quem competirão:</w:t>
      </w:r>
    </w:p>
    <w:p w14:paraId="608BA9B0" w14:textId="4A59B792" w:rsidR="00B83DA5" w:rsidRPr="000156D2" w:rsidRDefault="00967D21" w:rsidP="00967D21">
      <w:pPr>
        <w:jc w:val="both"/>
      </w:pPr>
      <w:r w:rsidRPr="000156D2">
        <w:t xml:space="preserve">11.1.1 - </w:t>
      </w:r>
      <w:r w:rsidR="005B518D" w:rsidRPr="000156D2">
        <w:t>Exercer o acompanhamento e a fiscalização dos serviços prestados pela contratada;</w:t>
      </w:r>
    </w:p>
    <w:p w14:paraId="7C5E8293" w14:textId="754AEF8B" w:rsidR="00B83DA5" w:rsidRPr="000156D2" w:rsidRDefault="00967D21" w:rsidP="00967D21">
      <w:pPr>
        <w:jc w:val="both"/>
      </w:pPr>
      <w:r w:rsidRPr="000156D2">
        <w:t xml:space="preserve">11.1.2 - </w:t>
      </w:r>
      <w:r w:rsidR="005B518D" w:rsidRPr="000156D2">
        <w:t>Aprovar os serviços prestados, acompanhados da documentação de prestação do serviço;</w:t>
      </w:r>
    </w:p>
    <w:p w14:paraId="7129FB24" w14:textId="24389A11" w:rsidR="00B83DA5" w:rsidRPr="000156D2" w:rsidRDefault="00967D21" w:rsidP="00967D21">
      <w:pPr>
        <w:jc w:val="both"/>
      </w:pPr>
      <w:r w:rsidRPr="000156D2">
        <w:t xml:space="preserve">11.1.3 - </w:t>
      </w:r>
      <w:r w:rsidR="005B518D" w:rsidRPr="000156D2">
        <w:t xml:space="preserve">Zelar pelo efetivo cumprimento do padrão de qualidade do sistema disponibilizado pela CONTRATADA durante a execução do contrato; </w:t>
      </w:r>
    </w:p>
    <w:p w14:paraId="78369CBB" w14:textId="69CF5F07" w:rsidR="00B83DA5" w:rsidRPr="000156D2" w:rsidRDefault="00967D21" w:rsidP="00967D21">
      <w:pPr>
        <w:jc w:val="both"/>
      </w:pPr>
      <w:r w:rsidRPr="000156D2">
        <w:t xml:space="preserve">11.1.4 - </w:t>
      </w:r>
      <w:r w:rsidR="005B518D" w:rsidRPr="000156D2">
        <w:t xml:space="preserve">Notificar, com brevidade, todos os desvios de normalidade na execução do contrato; </w:t>
      </w:r>
    </w:p>
    <w:p w14:paraId="27E6DAAB" w14:textId="19C09453" w:rsidR="00B83DA5" w:rsidRDefault="00967D21" w:rsidP="00B0059A">
      <w:pPr>
        <w:jc w:val="both"/>
      </w:pPr>
      <w:r w:rsidRPr="000156D2">
        <w:t xml:space="preserve">11.1.5 - </w:t>
      </w:r>
      <w:r w:rsidR="005B518D" w:rsidRPr="000156D2">
        <w:t xml:space="preserve">Indicar a necessidade de punição, quando houver descumprimento contratual ou prejuízos quaisquer de responsabilidade da CONTRATADA. </w:t>
      </w:r>
    </w:p>
    <w:p w14:paraId="0C06E0BD" w14:textId="77777777" w:rsidR="00867E78" w:rsidRDefault="00867E78" w:rsidP="00B0059A">
      <w:pPr>
        <w:jc w:val="both"/>
      </w:pPr>
    </w:p>
    <w:p w14:paraId="478EC022" w14:textId="655D4F37" w:rsidR="00CC001F" w:rsidRPr="00CC001F" w:rsidRDefault="00314AF2" w:rsidP="00314AF2">
      <w:pPr>
        <w:jc w:val="both"/>
      </w:pPr>
      <w:r>
        <w:rPr>
          <w:b/>
          <w:bCs/>
        </w:rPr>
        <w:t>12</w:t>
      </w:r>
      <w:r w:rsidR="004172A1">
        <w:rPr>
          <w:b/>
          <w:bCs/>
        </w:rPr>
        <w:t xml:space="preserve"> </w:t>
      </w:r>
      <w:r>
        <w:rPr>
          <w:b/>
          <w:bCs/>
        </w:rPr>
        <w:t>-</w:t>
      </w:r>
      <w:r w:rsidR="004172A1">
        <w:rPr>
          <w:b/>
          <w:bCs/>
        </w:rPr>
        <w:t xml:space="preserve"> </w:t>
      </w:r>
      <w:r w:rsidR="005B518D" w:rsidRPr="00314AF2">
        <w:rPr>
          <w:b/>
          <w:bCs/>
        </w:rPr>
        <w:t>SUBCONTRATAÇÃO</w:t>
      </w:r>
      <w:r w:rsidR="00BC07FE" w:rsidRPr="00314AF2">
        <w:rPr>
          <w:b/>
          <w:bCs/>
        </w:rPr>
        <w:t xml:space="preserve"> </w:t>
      </w:r>
    </w:p>
    <w:p w14:paraId="6D9630C1" w14:textId="7EE8690E" w:rsidR="00CC001F" w:rsidRDefault="00150F46" w:rsidP="00B0059A">
      <w:pPr>
        <w:pStyle w:val="PargrafodaLista"/>
        <w:numPr>
          <w:ilvl w:val="1"/>
          <w:numId w:val="43"/>
        </w:numPr>
        <w:jc w:val="both"/>
      </w:pPr>
      <w:r w:rsidRPr="000156D2">
        <w:t xml:space="preserve">- </w:t>
      </w:r>
      <w:r w:rsidR="005B518D" w:rsidRPr="00CC001F">
        <w:t>Não será admitida subcontratação do objeto contratado.</w:t>
      </w:r>
      <w:r w:rsidR="005B518D">
        <w:t xml:space="preserve"> </w:t>
      </w:r>
    </w:p>
    <w:p w14:paraId="35133958" w14:textId="77777777" w:rsidR="00867E78" w:rsidRDefault="00867E78" w:rsidP="00867E78">
      <w:pPr>
        <w:pStyle w:val="PargrafodaLista"/>
        <w:ind w:left="375"/>
        <w:jc w:val="both"/>
      </w:pPr>
    </w:p>
    <w:p w14:paraId="148259AD" w14:textId="3F6A1530" w:rsidR="005B518D" w:rsidRPr="00314AF2" w:rsidRDefault="00314AF2" w:rsidP="00314AF2">
      <w:pPr>
        <w:jc w:val="both"/>
        <w:rPr>
          <w:b/>
          <w:bCs/>
        </w:rPr>
      </w:pPr>
      <w:r>
        <w:rPr>
          <w:b/>
          <w:bCs/>
        </w:rPr>
        <w:t>13</w:t>
      </w:r>
      <w:r w:rsidR="004172A1">
        <w:rPr>
          <w:b/>
          <w:bCs/>
        </w:rPr>
        <w:t xml:space="preserve"> </w:t>
      </w:r>
      <w:r>
        <w:rPr>
          <w:b/>
          <w:bCs/>
        </w:rPr>
        <w:t>-</w:t>
      </w:r>
      <w:r w:rsidR="004172A1">
        <w:rPr>
          <w:b/>
          <w:bCs/>
        </w:rPr>
        <w:t xml:space="preserve"> </w:t>
      </w:r>
      <w:r w:rsidR="005B518D" w:rsidRPr="00314AF2">
        <w:rPr>
          <w:b/>
          <w:bCs/>
        </w:rPr>
        <w:t>PAGAMENTO</w:t>
      </w:r>
    </w:p>
    <w:p w14:paraId="5E1CFE62" w14:textId="342E6933" w:rsidR="00B83DA5" w:rsidRPr="004172A1" w:rsidRDefault="008D6645" w:rsidP="004172A1">
      <w:pPr>
        <w:jc w:val="both"/>
      </w:pPr>
      <w:r w:rsidRPr="004172A1">
        <w:t xml:space="preserve">13. 1 - </w:t>
      </w:r>
      <w:r w:rsidR="005B518D" w:rsidRPr="004172A1">
        <w:t>Os pagamentos serão realizados mensalmente e em moeda corrente nacional, com base nos serviços executados e mediante Fatura e Nota Fiscal emitidas pela CONTRATADA.</w:t>
      </w:r>
    </w:p>
    <w:p w14:paraId="27A76774" w14:textId="6835842E" w:rsidR="00B83DA5" w:rsidRPr="004172A1" w:rsidRDefault="008D6645" w:rsidP="004172A1">
      <w:pPr>
        <w:jc w:val="both"/>
      </w:pPr>
      <w:r w:rsidRPr="004172A1">
        <w:lastRenderedPageBreak/>
        <w:t xml:space="preserve">13.2 - </w:t>
      </w:r>
      <w:r w:rsidR="005B518D" w:rsidRPr="004172A1">
        <w:t>Considerar-se-ão como serviços executados aqueles efetivamente atestados pela CONTRATANTE, em conformidade</w:t>
      </w:r>
      <w:r w:rsidR="009C59DD" w:rsidRPr="004172A1">
        <w:t xml:space="preserve"> com o contrato </w:t>
      </w:r>
      <w:r w:rsidR="005B518D" w:rsidRPr="004172A1">
        <w:t>e seus anexos.</w:t>
      </w:r>
    </w:p>
    <w:p w14:paraId="4655C70E" w14:textId="77777777" w:rsidR="004172A1" w:rsidRDefault="008D6645" w:rsidP="004172A1">
      <w:pPr>
        <w:jc w:val="both"/>
      </w:pPr>
      <w:r w:rsidRPr="004172A1">
        <w:t xml:space="preserve">13.3 - </w:t>
      </w:r>
      <w:r w:rsidR="005B518D" w:rsidRPr="004172A1">
        <w:t xml:space="preserve">Nos </w:t>
      </w:r>
      <w:r w:rsidR="005B518D" w:rsidRPr="00551F2C">
        <w:t>casos de glosas nos Relatórios de Aprovação de Serviços - RAS, considerar-se-á serviço executado aquele avençado após concluída a conciliação relativa à glosa.</w:t>
      </w:r>
    </w:p>
    <w:p w14:paraId="1609739C" w14:textId="19E1FD83" w:rsidR="004172A1" w:rsidRPr="004172A1" w:rsidRDefault="00A6577B" w:rsidP="004172A1">
      <w:pPr>
        <w:jc w:val="both"/>
      </w:pPr>
      <w:r w:rsidRPr="004172A1">
        <w:t xml:space="preserve">13.4 - </w:t>
      </w:r>
      <w:r w:rsidR="005B518D" w:rsidRPr="004172A1">
        <w:t xml:space="preserve">As </w:t>
      </w:r>
      <w:r w:rsidR="00635E41" w:rsidRPr="004172A1">
        <w:t xml:space="preserve">faturas </w:t>
      </w:r>
      <w:r w:rsidR="005B518D" w:rsidRPr="004172A1">
        <w:t xml:space="preserve">e </w:t>
      </w:r>
      <w:r w:rsidR="00635E41" w:rsidRPr="004172A1">
        <w:t>notas f</w:t>
      </w:r>
      <w:r w:rsidR="005B518D" w:rsidRPr="004172A1">
        <w:t>iscais serão encaminhadas à CONTRATANTE, acompanhadas de toda documentação comprobatória da prestação dos serviços, devendo contemplar:</w:t>
      </w:r>
    </w:p>
    <w:p w14:paraId="26B4B3AE" w14:textId="30B11F45" w:rsidR="005B518D" w:rsidRPr="004172A1" w:rsidRDefault="00A6577B" w:rsidP="004172A1">
      <w:pPr>
        <w:jc w:val="both"/>
      </w:pPr>
      <w:r w:rsidRPr="004172A1">
        <w:t xml:space="preserve">13.4.1 </w:t>
      </w:r>
      <w:r w:rsidR="00B83DA5" w:rsidRPr="004172A1">
        <w:t xml:space="preserve">- </w:t>
      </w:r>
      <w:r w:rsidR="005B518D" w:rsidRPr="004172A1">
        <w:t>os serviços efetivamente executados dentro do período de apuração;</w:t>
      </w:r>
    </w:p>
    <w:p w14:paraId="1B04EB96" w14:textId="571D7958" w:rsidR="004172A1" w:rsidRDefault="00A6577B" w:rsidP="004172A1">
      <w:pPr>
        <w:jc w:val="both"/>
      </w:pPr>
      <w:r w:rsidRPr="004172A1">
        <w:t>13.4.2</w:t>
      </w:r>
      <w:r w:rsidR="00B83DA5" w:rsidRPr="004172A1">
        <w:t xml:space="preserve">- </w:t>
      </w:r>
      <w:r w:rsidR="005B518D" w:rsidRPr="004172A1">
        <w:t xml:space="preserve">os descontos </w:t>
      </w:r>
      <w:r w:rsidR="005B518D" w:rsidRPr="00551F2C">
        <w:t>aplicados em razão de descumprimento dos ANS;</w:t>
      </w:r>
      <w:r>
        <w:t xml:space="preserve"> </w:t>
      </w:r>
    </w:p>
    <w:p w14:paraId="1443CF1F" w14:textId="3FF87343" w:rsidR="005B518D" w:rsidRPr="008F488D" w:rsidRDefault="00A6577B" w:rsidP="004172A1">
      <w:pPr>
        <w:jc w:val="both"/>
      </w:pPr>
      <w:r w:rsidRPr="008F488D">
        <w:t xml:space="preserve">13.4.3 </w:t>
      </w:r>
      <w:r w:rsidR="00B83DA5" w:rsidRPr="008F488D">
        <w:t xml:space="preserve">- </w:t>
      </w:r>
      <w:r w:rsidR="005B518D" w:rsidRPr="008F488D">
        <w:t>as eventuais compensações decorrentes de faturamento a maior ou menor em meses anteriores ao da apuração.</w:t>
      </w:r>
    </w:p>
    <w:p w14:paraId="4B1683BE" w14:textId="4351972A" w:rsidR="00B83DA5" w:rsidRPr="008F488D" w:rsidRDefault="00E01E52" w:rsidP="00E01E52">
      <w:pPr>
        <w:jc w:val="both"/>
      </w:pPr>
      <w:r w:rsidRPr="008F488D">
        <w:t xml:space="preserve">13.4.4 - </w:t>
      </w:r>
      <w:r w:rsidR="005B518D" w:rsidRPr="008F488D">
        <w:t>os eventuais ajustes, deduções ou acréscimos referentes à conciliação de glosas do período de apuração corrente ou de períodos de apuração anteriores;</w:t>
      </w:r>
    </w:p>
    <w:p w14:paraId="4217714F" w14:textId="1E66A649" w:rsidR="00B83DA5" w:rsidRPr="008F488D" w:rsidRDefault="00E01E52" w:rsidP="00E01E52">
      <w:pPr>
        <w:jc w:val="both"/>
      </w:pPr>
      <w:r w:rsidRPr="008F488D">
        <w:t xml:space="preserve">13.4.5 - </w:t>
      </w:r>
      <w:r w:rsidR="005B518D" w:rsidRPr="008F488D">
        <w:t>As</w:t>
      </w:r>
      <w:r w:rsidR="00B83DA5" w:rsidRPr="008F488D">
        <w:t xml:space="preserve"> </w:t>
      </w:r>
      <w:r w:rsidR="004172A1" w:rsidRPr="008F488D">
        <w:t>f</w:t>
      </w:r>
      <w:r w:rsidR="005B518D" w:rsidRPr="008F488D">
        <w:t xml:space="preserve">aturas, </w:t>
      </w:r>
      <w:r w:rsidR="007B48D6" w:rsidRPr="008F488D">
        <w:t xml:space="preserve">notas fiscais </w:t>
      </w:r>
      <w:r w:rsidR="005B518D" w:rsidRPr="008F488D">
        <w:t>e toda documentação comprobatória acima listada, poderão ser encaminhadas por meio eletrônico, certificado eletronicamente, para os destinatários designados pela CONTRATANTE, e cujas cópias produzirão os mesmos efeitos que as originais, desde que devidamente assinadas pela CONTRATANTE. Caso o envio também ocorra por meio físico, considerar-se-á, para todos os fins, a data do primeiro evento.</w:t>
      </w:r>
    </w:p>
    <w:p w14:paraId="7797447E" w14:textId="0F1F9731" w:rsidR="00816222" w:rsidRPr="008F488D" w:rsidRDefault="001771FA" w:rsidP="00816222">
      <w:pPr>
        <w:pStyle w:val="PargrafodaLista"/>
        <w:spacing w:after="120" w:line="240" w:lineRule="auto"/>
        <w:ind w:left="0"/>
        <w:jc w:val="both"/>
      </w:pPr>
      <w:r>
        <w:t>13.4</w:t>
      </w:r>
      <w:r w:rsidR="00816222" w:rsidRPr="008F488D">
        <w:t xml:space="preserve">.5.1 A nota fiscal ou fatura será emitida pela Contratada discriminando os serviços executados pelo período correspondente e com CNPJ idêntico ao descrito no contrato, e será enviada ao endereço eletrônico informado pelo PJERJ na reunião inaugural, devendo estar acompanhada da comprovação da regularidade fiscal, conforme documentos a seguir elencados, sob pena de recusa pelo Contratante. </w:t>
      </w:r>
    </w:p>
    <w:p w14:paraId="012B96E1" w14:textId="77777777" w:rsidR="00816222" w:rsidRPr="008F488D" w:rsidRDefault="00816222" w:rsidP="00816222">
      <w:pPr>
        <w:pStyle w:val="PargrafodaLista"/>
        <w:spacing w:after="120" w:line="240" w:lineRule="auto"/>
        <w:ind w:left="0"/>
        <w:jc w:val="both"/>
      </w:pPr>
      <w:r w:rsidRPr="008F488D">
        <w:t xml:space="preserve">a) Certidão de Regularidade do FGTS (CRF); </w:t>
      </w:r>
    </w:p>
    <w:p w14:paraId="0047E805" w14:textId="77777777" w:rsidR="00816222" w:rsidRPr="008F488D" w:rsidRDefault="00816222" w:rsidP="00816222">
      <w:pPr>
        <w:pStyle w:val="PargrafodaLista"/>
        <w:spacing w:after="120" w:line="240" w:lineRule="auto"/>
        <w:ind w:left="0"/>
        <w:jc w:val="both"/>
      </w:pPr>
      <w:r w:rsidRPr="008F488D">
        <w:t xml:space="preserve">b) Certidão Negativa de Débito do INSS (CND), podendo ser apresentada por meio da Certidão Negativa de Débitos relativos aos Tributos Federais e a Dívida Ativa da União, em conformidade com a Portaria Conjunta RFB/PGFN no 1.751, de 2 de outubro de 2014; </w:t>
      </w:r>
    </w:p>
    <w:p w14:paraId="619CB6B9" w14:textId="3747E652" w:rsidR="00816222" w:rsidRPr="008F488D" w:rsidRDefault="00816222" w:rsidP="00816222">
      <w:pPr>
        <w:pStyle w:val="PargrafodaLista"/>
        <w:spacing w:after="120" w:line="240" w:lineRule="auto"/>
        <w:ind w:left="0"/>
        <w:jc w:val="both"/>
      </w:pPr>
      <w:r w:rsidRPr="008F488D">
        <w:t xml:space="preserve">c) Certidão Negativa de Débitos Trabalhistas (CNDT). </w:t>
      </w:r>
    </w:p>
    <w:p w14:paraId="5C5BA21E" w14:textId="77777777" w:rsidR="00816222" w:rsidRPr="008F488D" w:rsidRDefault="00816222" w:rsidP="00816222">
      <w:pPr>
        <w:pStyle w:val="PargrafodaLista"/>
        <w:spacing w:after="120" w:line="240" w:lineRule="auto"/>
        <w:ind w:left="0"/>
        <w:jc w:val="both"/>
      </w:pPr>
    </w:p>
    <w:p w14:paraId="6305FBBC" w14:textId="2A53932D" w:rsidR="00816222" w:rsidRPr="008F488D" w:rsidRDefault="00816222" w:rsidP="00816222">
      <w:pPr>
        <w:pStyle w:val="PargrafodaLista"/>
        <w:spacing w:after="120" w:line="240" w:lineRule="auto"/>
        <w:ind w:left="0"/>
        <w:jc w:val="both"/>
      </w:pPr>
      <w:r w:rsidRPr="008F488D">
        <w:t>13.4.5.1.1 Recebida a nota fiscal ou fatura encaminhada pela Contratada, via correspondência eletrônica, o Contratante deverá autuar processo administrativo no 1º (primeiro) dia útil subsequente à data do recebimento.</w:t>
      </w:r>
    </w:p>
    <w:p w14:paraId="75609018" w14:textId="6404368B" w:rsidR="00B83DA5" w:rsidRPr="008F488D" w:rsidRDefault="00E01E52" w:rsidP="00E01E52">
      <w:pPr>
        <w:jc w:val="both"/>
      </w:pPr>
      <w:r w:rsidRPr="008F488D">
        <w:t xml:space="preserve">13.4.6 - </w:t>
      </w:r>
      <w:r w:rsidR="005B518D" w:rsidRPr="008F488D">
        <w:t>Todas as despesas administrativas, operacionais, diárias, passagens, encargos, tributos e outras que se fizerem necessárias, para a execução do Contrato por parte da CONTRATADA, estão contempladas no preço dos serviços, não cabendo à CONTRATANTE nenhum outro tipo de pagamento.</w:t>
      </w:r>
    </w:p>
    <w:p w14:paraId="0BA66105" w14:textId="3F6B6FB8" w:rsidR="00551F2C" w:rsidRPr="008F488D" w:rsidRDefault="00E01E52" w:rsidP="00551F2C">
      <w:pPr>
        <w:pStyle w:val="PargrafodaLista"/>
        <w:ind w:left="0"/>
        <w:jc w:val="both"/>
      </w:pPr>
      <w:r w:rsidRPr="008F488D">
        <w:t>13.4.7 -</w:t>
      </w:r>
      <w:r w:rsidR="00551F2C" w:rsidRPr="008F488D">
        <w:t xml:space="preserve"> O pagamento da nota fiscal ou fatura deverá ocorrer no prazo de até 20 (vinte) dias úteis, contados do 1º (primeiro) dia subsequente a data da autuação do respectivo processo administrativo, por meio de crédito em conta corrente no Banco Bradesco S.A., podendo ser substituído por outro banco contratado pelo PJERJ.</w:t>
      </w:r>
    </w:p>
    <w:p w14:paraId="501ACB4D" w14:textId="77777777" w:rsidR="004172A1" w:rsidRPr="008F488D" w:rsidRDefault="004172A1" w:rsidP="00E01E52">
      <w:pPr>
        <w:pStyle w:val="PargrafodaLista"/>
        <w:spacing w:after="120" w:line="240" w:lineRule="auto"/>
        <w:ind w:left="0"/>
        <w:jc w:val="both"/>
      </w:pPr>
    </w:p>
    <w:p w14:paraId="594EC1CC" w14:textId="2EF62390" w:rsidR="00551F2C" w:rsidRPr="008F488D" w:rsidRDefault="00E01E52" w:rsidP="00E01E52">
      <w:pPr>
        <w:pStyle w:val="PargrafodaLista"/>
        <w:spacing w:after="120" w:line="240" w:lineRule="auto"/>
        <w:ind w:left="0"/>
        <w:jc w:val="both"/>
      </w:pPr>
      <w:r w:rsidRPr="008F488D">
        <w:t>13.4.7.1 -</w:t>
      </w:r>
      <w:r w:rsidR="009D38C2" w:rsidRPr="008F488D">
        <w:t xml:space="preserve"> </w:t>
      </w:r>
      <w:r w:rsidR="00551F2C" w:rsidRPr="008F488D">
        <w:t xml:space="preserve">Em havendo erro no documento de cobrança, irregularidade em quaisquer das certidões referentes à regularidade fiscal da Contratada, ou outra circunstância que desaprove o pagamento, este ficará pendente até que a Contratada providencie as medidas saneadoras </w:t>
      </w:r>
      <w:r w:rsidR="00551F2C" w:rsidRPr="008F488D">
        <w:lastRenderedPageBreak/>
        <w:t xml:space="preserve">necessárias, não gerando à Contratada qualquer direito a alteração de preços ou compensação financeira por atraso de pagamento, não acarretando qualquer ônus para o Contratante. </w:t>
      </w:r>
    </w:p>
    <w:p w14:paraId="33BF15F1" w14:textId="77777777" w:rsidR="004172A1" w:rsidRPr="008F488D" w:rsidRDefault="004172A1" w:rsidP="00E01E52">
      <w:pPr>
        <w:pStyle w:val="PargrafodaLista"/>
        <w:spacing w:after="120" w:line="240" w:lineRule="auto"/>
        <w:ind w:left="0"/>
        <w:jc w:val="both"/>
      </w:pPr>
    </w:p>
    <w:p w14:paraId="4C539B81" w14:textId="227F6EB8" w:rsidR="00CC50D7" w:rsidRPr="008F488D" w:rsidRDefault="00816222" w:rsidP="00E01E52">
      <w:pPr>
        <w:pStyle w:val="PargrafodaLista"/>
        <w:spacing w:after="120" w:line="240" w:lineRule="auto"/>
        <w:ind w:left="0"/>
        <w:jc w:val="both"/>
      </w:pPr>
      <w:r w:rsidRPr="008F488D">
        <w:t>13.5</w:t>
      </w:r>
      <w:r w:rsidR="00CC50D7" w:rsidRPr="008F488D">
        <w:t>. A exclusivo critério do contratante e por decisão fundamentada, poderá ser retida parte ou a totalidade dos valores devidos para satisfazer a quitação de multas, indenizações a terceiros, seguros ou outras despesas de responsabilidade da Contratada, nos termos da contratação, assegurados o contraditório e a ampla defesa.</w:t>
      </w:r>
    </w:p>
    <w:p w14:paraId="529A508D" w14:textId="77777777" w:rsidR="00816222" w:rsidRPr="008F488D" w:rsidRDefault="00816222" w:rsidP="00E01E52">
      <w:pPr>
        <w:pStyle w:val="PargrafodaLista"/>
        <w:spacing w:after="120" w:line="240" w:lineRule="auto"/>
        <w:ind w:left="0"/>
        <w:jc w:val="both"/>
      </w:pPr>
    </w:p>
    <w:p w14:paraId="0713E756" w14:textId="01C7D833" w:rsidR="00CC50D7" w:rsidRPr="008F488D" w:rsidRDefault="00816222" w:rsidP="00E01E52">
      <w:pPr>
        <w:pStyle w:val="PargrafodaLista"/>
        <w:spacing w:after="120" w:line="240" w:lineRule="auto"/>
        <w:ind w:left="0"/>
        <w:jc w:val="both"/>
      </w:pPr>
      <w:r w:rsidRPr="008F488D">
        <w:t>13.6</w:t>
      </w:r>
      <w:r w:rsidR="007E7824">
        <w:t xml:space="preserve">. </w:t>
      </w:r>
      <w:r w:rsidR="00CC50D7" w:rsidRPr="008F488D">
        <w:t xml:space="preserve">Nenhum pagamento será efetuado à Contratada, enquanto pendente de liquidação qualquer obrigação financeira que lhe for imposta, em virtude de penalidade ou inadimplência, sem que isso gere direito ao pleito de reajustamento de preços ou correção monetária. </w:t>
      </w:r>
    </w:p>
    <w:p w14:paraId="2D8BEFCB" w14:textId="77777777" w:rsidR="00816222" w:rsidRPr="008F488D" w:rsidRDefault="00816222" w:rsidP="00E01E52">
      <w:pPr>
        <w:pStyle w:val="PargrafodaLista"/>
        <w:spacing w:after="120" w:line="240" w:lineRule="auto"/>
        <w:ind w:left="0"/>
        <w:jc w:val="both"/>
      </w:pPr>
    </w:p>
    <w:p w14:paraId="4B5BAE12" w14:textId="42A5E16F" w:rsidR="0D853706" w:rsidRDefault="00816222" w:rsidP="00816222">
      <w:pPr>
        <w:pStyle w:val="PargrafodaLista"/>
        <w:spacing w:after="120" w:line="240" w:lineRule="auto"/>
        <w:ind w:left="0"/>
        <w:jc w:val="both"/>
      </w:pPr>
      <w:r w:rsidRPr="008F488D">
        <w:t>13.7</w:t>
      </w:r>
      <w:r w:rsidR="007E7824">
        <w:t>.</w:t>
      </w:r>
      <w:r w:rsidRPr="008F488D">
        <w:t xml:space="preserve"> </w:t>
      </w:r>
      <w:r w:rsidR="00CC50D7" w:rsidRPr="008F488D">
        <w:t>O processamento do pagamento observará a legislação pertinente à liquidação da despesa pública.</w:t>
      </w:r>
    </w:p>
    <w:p w14:paraId="20B0FCAC" w14:textId="777E2643" w:rsidR="007E7824" w:rsidRPr="00B70E88" w:rsidRDefault="007E7824" w:rsidP="007E7824">
      <w:pPr>
        <w:spacing w:after="120" w:line="240" w:lineRule="auto"/>
        <w:jc w:val="both"/>
      </w:pPr>
      <w:r w:rsidRPr="00B70E88">
        <w:t>13.8. A contratada deverá informar na nota fiscal o percentual de IRRF a ser retido e recolhido pelo PJERJ, conforme regramento da Receita Federal do Brasil.</w:t>
      </w:r>
    </w:p>
    <w:p w14:paraId="01846845" w14:textId="77777777" w:rsidR="00434CA8" w:rsidRPr="00816222" w:rsidRDefault="00434CA8" w:rsidP="00816222">
      <w:pPr>
        <w:pStyle w:val="PargrafodaLista"/>
        <w:spacing w:after="120" w:line="240" w:lineRule="auto"/>
        <w:ind w:left="0"/>
        <w:jc w:val="both"/>
        <w:rPr>
          <w:color w:val="FF0000"/>
        </w:rPr>
      </w:pPr>
    </w:p>
    <w:p w14:paraId="2226CD03" w14:textId="080A50D8" w:rsidR="00A315D6" w:rsidRPr="00411B2E" w:rsidRDefault="00314AF2" w:rsidP="00DA5475">
      <w:pPr>
        <w:pStyle w:val="PargrafodaLista"/>
        <w:numPr>
          <w:ilvl w:val="0"/>
          <w:numId w:val="45"/>
        </w:numPr>
        <w:ind w:left="375"/>
        <w:jc w:val="both"/>
        <w:rPr>
          <w:b/>
          <w:bCs/>
        </w:rPr>
      </w:pPr>
      <w:r w:rsidRPr="00411B2E">
        <w:rPr>
          <w:b/>
          <w:bCs/>
        </w:rPr>
        <w:t>-</w:t>
      </w:r>
      <w:r w:rsidR="004172A1" w:rsidRPr="00411B2E">
        <w:rPr>
          <w:b/>
          <w:bCs/>
        </w:rPr>
        <w:t xml:space="preserve"> </w:t>
      </w:r>
      <w:r w:rsidR="00AD76D5" w:rsidRPr="00411B2E">
        <w:rPr>
          <w:b/>
          <w:bCs/>
        </w:rPr>
        <w:t>DAS SANÇÕES ADMINISTRATIVAS</w:t>
      </w:r>
      <w:r w:rsidR="00CC50D7" w:rsidRPr="00411B2E">
        <w:rPr>
          <w:b/>
          <w:bCs/>
        </w:rPr>
        <w:t xml:space="preserve"> </w:t>
      </w:r>
    </w:p>
    <w:p w14:paraId="4B689FD5" w14:textId="04A778F4" w:rsidR="008A7242" w:rsidRPr="00411B2E" w:rsidRDefault="008A7242" w:rsidP="00EE7B29">
      <w:pPr>
        <w:spacing w:after="0"/>
        <w:jc w:val="both"/>
      </w:pPr>
      <w:r w:rsidRPr="00411B2E">
        <w:t>14.1 O licitante ou o contratado será responsabilizado administrativamente pelas infrações previstas no artigo 155 da Lei Federal nº 14.133/21, sendo-lhe aplicáveis as respectivas sanções legais nos artigos 156 e 162 da referida lei.</w:t>
      </w:r>
    </w:p>
    <w:p w14:paraId="574987E9" w14:textId="77777777" w:rsidR="008A7242" w:rsidRPr="00411B2E" w:rsidRDefault="008A7242" w:rsidP="00EE7B29">
      <w:pPr>
        <w:spacing w:after="0"/>
        <w:jc w:val="both"/>
      </w:pPr>
    </w:p>
    <w:p w14:paraId="308F6787" w14:textId="29F1A092" w:rsidR="008A7242" w:rsidRPr="00411B2E" w:rsidRDefault="008A7242" w:rsidP="00EE7B29">
      <w:pPr>
        <w:spacing w:after="0"/>
        <w:jc w:val="both"/>
      </w:pPr>
      <w:r w:rsidRPr="00411B2E">
        <w:t>14.1.2. Pelas infrações a seguir elencadas, o PJERJ aplicará as sanções de acordo com os graus, as correspondências, as descrições e as incidências ora estabelecidas, assegurada a possibilidade de aplicação cumulativa das sanções conforme o § 7º do art. 156 da Lei Federal nº 14.133/21.</w:t>
      </w:r>
    </w:p>
    <w:p w14:paraId="32E80079" w14:textId="77777777" w:rsidR="008A7242" w:rsidRPr="00411B2E" w:rsidRDefault="008A7242" w:rsidP="00EE7B29">
      <w:pPr>
        <w:spacing w:after="0"/>
        <w:jc w:val="both"/>
      </w:pPr>
    </w:p>
    <w:p w14:paraId="52FA9330" w14:textId="2943894A" w:rsidR="008A7242" w:rsidRPr="00411B2E" w:rsidRDefault="008A7242" w:rsidP="00EE7B29">
      <w:pPr>
        <w:spacing w:after="0"/>
        <w:jc w:val="both"/>
      </w:pPr>
      <w:r w:rsidRPr="00411B2E">
        <w:t xml:space="preserve">14.1.3. As infrações descritas nas tabelas a seguir não são exaustivas, pelo que na hipótese de ocorrência de eventuais infrações ali não indicadas, bem como de reincidência, estas deverão ser avaliadas pela Divisão de Procedimentos </w:t>
      </w:r>
      <w:proofErr w:type="spellStart"/>
      <w:r w:rsidRPr="00411B2E">
        <w:t>Apuratórios</w:t>
      </w:r>
      <w:proofErr w:type="spellEnd"/>
      <w:r w:rsidRPr="00411B2E">
        <w:t xml:space="preserve"> do Departamento de Licitações e Formalização de Ajustes – SGCOL/DELFA/DIPRA.</w:t>
      </w:r>
    </w:p>
    <w:p w14:paraId="7DBD852D" w14:textId="77777777" w:rsidR="008A7242" w:rsidRPr="00411B2E" w:rsidRDefault="008A7242" w:rsidP="00EE7B29">
      <w:pPr>
        <w:spacing w:after="0"/>
        <w:jc w:val="both"/>
      </w:pPr>
    </w:p>
    <w:p w14:paraId="3ED9AD79" w14:textId="14DEB978" w:rsidR="008A7242" w:rsidRPr="00411B2E" w:rsidRDefault="008A7242" w:rsidP="008A7242">
      <w:pPr>
        <w:spacing w:after="0"/>
        <w:jc w:val="both"/>
        <w:rPr>
          <w:b/>
          <w:bCs/>
        </w:rPr>
      </w:pPr>
      <w:r w:rsidRPr="00411B2E">
        <w:rPr>
          <w:b/>
          <w:bCs/>
        </w:rPr>
        <w:t>14.2– Sanções específicas para esta contratação</w:t>
      </w:r>
    </w:p>
    <w:p w14:paraId="07520CB9" w14:textId="77777777" w:rsidR="008A7242" w:rsidRPr="00411B2E" w:rsidRDefault="008A7242" w:rsidP="008A7242">
      <w:pPr>
        <w:spacing w:after="0"/>
        <w:jc w:val="both"/>
        <w:rPr>
          <w:b/>
          <w:bCs/>
        </w:rPr>
      </w:pPr>
    </w:p>
    <w:p w14:paraId="53DF89F5" w14:textId="19F2C381" w:rsidR="008A7242" w:rsidRPr="00411B2E" w:rsidRDefault="008A7242" w:rsidP="008A7242">
      <w:pPr>
        <w:spacing w:after="0"/>
        <w:jc w:val="both"/>
        <w:rPr>
          <w:b/>
          <w:bCs/>
        </w:rPr>
      </w:pPr>
      <w:r w:rsidRPr="00411B2E">
        <w:rPr>
          <w:b/>
          <w:bCs/>
        </w:rPr>
        <w:t xml:space="preserve">14.2.1. </w:t>
      </w:r>
      <w:r w:rsidRPr="00411B2E">
        <w:t>Pelo descumprimento das obrigações contratuais, a Administração, na aplicação das sanções previstas no subitem acima, orientar-se-á pela gradação estabelecida nas tabelas abaixo, que trazem algumas hipóteses de incidência de penalidades relacionadas a possíveis descumprimentos contratuais.</w:t>
      </w:r>
    </w:p>
    <w:p w14:paraId="4F01B0D7" w14:textId="77777777" w:rsidR="008A7242" w:rsidRPr="00411B2E" w:rsidRDefault="008A7242" w:rsidP="00EE7B29">
      <w:pPr>
        <w:spacing w:after="0"/>
        <w:jc w:val="both"/>
      </w:pPr>
    </w:p>
    <w:p w14:paraId="41CF0367" w14:textId="77777777" w:rsidR="003537F3" w:rsidRPr="00565B52" w:rsidRDefault="003537F3" w:rsidP="003537F3">
      <w:r w:rsidRPr="00565B52">
        <w:t>TABELA 1: GRAU DE CORRESPONDÊNCIA DA SANÇÃO APLICÁVEL:</w:t>
      </w:r>
    </w:p>
    <w:tbl>
      <w:tblPr>
        <w:tblStyle w:val="Tabelacomgrade"/>
        <w:tblW w:w="0" w:type="auto"/>
        <w:tblLook w:val="04A0" w:firstRow="1" w:lastRow="0" w:firstColumn="1" w:lastColumn="0" w:noHBand="0" w:noVBand="1"/>
      </w:tblPr>
      <w:tblGrid>
        <w:gridCol w:w="1554"/>
        <w:gridCol w:w="6940"/>
      </w:tblGrid>
      <w:tr w:rsidR="00565B52" w:rsidRPr="00565B52" w14:paraId="3649DBD0" w14:textId="77777777" w:rsidTr="00E72E99">
        <w:tc>
          <w:tcPr>
            <w:tcW w:w="1554" w:type="dxa"/>
          </w:tcPr>
          <w:p w14:paraId="3DC26E92" w14:textId="77777777" w:rsidR="003537F3" w:rsidRPr="00565B52" w:rsidRDefault="003537F3" w:rsidP="00E72E99">
            <w:r w:rsidRPr="00565B52">
              <w:t>GRAU</w:t>
            </w:r>
          </w:p>
        </w:tc>
        <w:tc>
          <w:tcPr>
            <w:tcW w:w="6940" w:type="dxa"/>
          </w:tcPr>
          <w:p w14:paraId="67189CF2" w14:textId="77777777" w:rsidR="003537F3" w:rsidRPr="00565B52" w:rsidRDefault="003537F3" w:rsidP="00E72E99">
            <w:r w:rsidRPr="00565B52">
              <w:t>CORRESPONDÊNCIA</w:t>
            </w:r>
          </w:p>
        </w:tc>
      </w:tr>
      <w:tr w:rsidR="00565B52" w:rsidRPr="00565B52" w14:paraId="1A487523" w14:textId="77777777" w:rsidTr="00E72E99">
        <w:tc>
          <w:tcPr>
            <w:tcW w:w="1554" w:type="dxa"/>
          </w:tcPr>
          <w:p w14:paraId="4A82839E" w14:textId="77777777" w:rsidR="003537F3" w:rsidRPr="00565B52" w:rsidRDefault="003537F3" w:rsidP="00E72E99">
            <w:r w:rsidRPr="00565B52">
              <w:t>LEVE</w:t>
            </w:r>
          </w:p>
        </w:tc>
        <w:tc>
          <w:tcPr>
            <w:tcW w:w="6940" w:type="dxa"/>
          </w:tcPr>
          <w:p w14:paraId="10C96C32" w14:textId="7D2651AF" w:rsidR="003537F3" w:rsidRPr="00565B52" w:rsidRDefault="008A7242" w:rsidP="00E72E99">
            <w:pPr>
              <w:jc w:val="both"/>
            </w:pPr>
            <w:r w:rsidRPr="00565B52">
              <w:t xml:space="preserve">Advertência </w:t>
            </w:r>
            <w:r>
              <w:t xml:space="preserve">cumulada ou não com </w:t>
            </w:r>
            <w:r w:rsidR="003537F3" w:rsidRPr="00565B52">
              <w:t xml:space="preserve"> Multa no percentual de até 1% (um por cento), por incidência, sobre o valor do contrato </w:t>
            </w:r>
          </w:p>
        </w:tc>
      </w:tr>
      <w:tr w:rsidR="00565B52" w:rsidRPr="00565B52" w14:paraId="473AD414" w14:textId="77777777" w:rsidTr="00E72E99">
        <w:tc>
          <w:tcPr>
            <w:tcW w:w="1554" w:type="dxa"/>
          </w:tcPr>
          <w:p w14:paraId="68C27151" w14:textId="77777777" w:rsidR="003537F3" w:rsidRPr="00565B52" w:rsidRDefault="003537F3" w:rsidP="00E72E99">
            <w:r w:rsidRPr="00565B52">
              <w:t>MÉDIA</w:t>
            </w:r>
          </w:p>
        </w:tc>
        <w:tc>
          <w:tcPr>
            <w:tcW w:w="6940" w:type="dxa"/>
          </w:tcPr>
          <w:p w14:paraId="068213B6" w14:textId="65B787DF" w:rsidR="003537F3" w:rsidRPr="00565B52" w:rsidRDefault="003537F3" w:rsidP="00E72E99">
            <w:pPr>
              <w:jc w:val="both"/>
            </w:pPr>
            <w:r w:rsidRPr="00565B52">
              <w:t xml:space="preserve">Advertência cumulada com Multa no percentual de até 2% (dois por cento), por incidência, sobre o valor do contrato </w:t>
            </w:r>
          </w:p>
        </w:tc>
      </w:tr>
      <w:tr w:rsidR="00565B52" w:rsidRPr="00565B52" w14:paraId="504A0CB5" w14:textId="77777777" w:rsidTr="00E72E99">
        <w:tc>
          <w:tcPr>
            <w:tcW w:w="1554" w:type="dxa"/>
          </w:tcPr>
          <w:p w14:paraId="36E6EE7D" w14:textId="77777777" w:rsidR="003537F3" w:rsidRPr="00565B52" w:rsidRDefault="003537F3" w:rsidP="00E72E99">
            <w:r w:rsidRPr="00565B52">
              <w:t>GRAVE</w:t>
            </w:r>
          </w:p>
        </w:tc>
        <w:tc>
          <w:tcPr>
            <w:tcW w:w="6940" w:type="dxa"/>
          </w:tcPr>
          <w:p w14:paraId="5458087A" w14:textId="4CE460C9" w:rsidR="003537F3" w:rsidRPr="00565B52" w:rsidRDefault="003537F3" w:rsidP="00E72E99">
            <w:pPr>
              <w:jc w:val="both"/>
            </w:pPr>
            <w:r w:rsidRPr="00565B52">
              <w:t xml:space="preserve">Advertência / Impedimento de licitar e contratar (a depender do caso concreto) cumulada (ou não) com Multa no percentual de até 4% (quatro por cento), por incidência, sobre o valor do contrato </w:t>
            </w:r>
          </w:p>
        </w:tc>
      </w:tr>
      <w:tr w:rsidR="003537F3" w:rsidRPr="00565B52" w14:paraId="7B7D1D4B" w14:textId="77777777" w:rsidTr="00E72E99">
        <w:tc>
          <w:tcPr>
            <w:tcW w:w="1554" w:type="dxa"/>
          </w:tcPr>
          <w:p w14:paraId="43D6542B" w14:textId="77777777" w:rsidR="003537F3" w:rsidRPr="00565B52" w:rsidRDefault="003537F3" w:rsidP="00E72E99">
            <w:r w:rsidRPr="00565B52">
              <w:lastRenderedPageBreak/>
              <w:t>MUITO GRAVE</w:t>
            </w:r>
          </w:p>
        </w:tc>
        <w:tc>
          <w:tcPr>
            <w:tcW w:w="6940" w:type="dxa"/>
          </w:tcPr>
          <w:p w14:paraId="1067DC5A" w14:textId="7061D2A3" w:rsidR="003537F3" w:rsidRPr="00565B52" w:rsidRDefault="003537F3" w:rsidP="00E72E99">
            <w:pPr>
              <w:jc w:val="both"/>
            </w:pPr>
            <w:r w:rsidRPr="00565B52">
              <w:t xml:space="preserve">Advertência / Impedimento de licitar e contratar / Declaração de Inidoneidade de licitar e contratar (a depender do caso concreto) cumulada (ou não) com Multa no percentual de até 5% (cinco por cento), por incidência, sobre o valor do contrato </w:t>
            </w:r>
          </w:p>
        </w:tc>
      </w:tr>
    </w:tbl>
    <w:p w14:paraId="094331CF" w14:textId="77777777" w:rsidR="00411B2E" w:rsidRPr="00565B52" w:rsidRDefault="00411B2E" w:rsidP="003537F3"/>
    <w:p w14:paraId="55010B0B" w14:textId="77777777" w:rsidR="003537F3" w:rsidRPr="00565B52" w:rsidRDefault="003537F3" w:rsidP="003537F3">
      <w:r w:rsidRPr="00565B52">
        <w:t>TABELA 2: DESCRIÇÃO DA INFRAÇÃO E GRAU CORRESPONDENTE</w:t>
      </w:r>
    </w:p>
    <w:tbl>
      <w:tblPr>
        <w:tblStyle w:val="Tabelacomgrade"/>
        <w:tblW w:w="0" w:type="auto"/>
        <w:tblLook w:val="04A0" w:firstRow="1" w:lastRow="0" w:firstColumn="1" w:lastColumn="0" w:noHBand="0" w:noVBand="1"/>
      </w:tblPr>
      <w:tblGrid>
        <w:gridCol w:w="775"/>
        <w:gridCol w:w="4394"/>
        <w:gridCol w:w="1096"/>
        <w:gridCol w:w="2229"/>
      </w:tblGrid>
      <w:tr w:rsidR="00565B52" w:rsidRPr="00565B52" w14:paraId="1F96FCAF" w14:textId="77777777" w:rsidTr="00DE1945">
        <w:tc>
          <w:tcPr>
            <w:tcW w:w="775" w:type="dxa"/>
          </w:tcPr>
          <w:p w14:paraId="51A58219" w14:textId="77777777" w:rsidR="003537F3" w:rsidRPr="00565B52" w:rsidRDefault="003537F3" w:rsidP="00E72E99">
            <w:pPr>
              <w:jc w:val="center"/>
              <w:rPr>
                <w:rFonts w:cstheme="minorHAnsi"/>
                <w:b/>
              </w:rPr>
            </w:pPr>
            <w:r w:rsidRPr="00565B52">
              <w:rPr>
                <w:rFonts w:cstheme="minorHAnsi"/>
                <w:b/>
              </w:rPr>
              <w:t>ITEM</w:t>
            </w:r>
          </w:p>
        </w:tc>
        <w:tc>
          <w:tcPr>
            <w:tcW w:w="4394" w:type="dxa"/>
          </w:tcPr>
          <w:p w14:paraId="557CDFA8" w14:textId="77777777" w:rsidR="003537F3" w:rsidRPr="00565B52" w:rsidRDefault="003537F3" w:rsidP="00E72E99">
            <w:pPr>
              <w:jc w:val="center"/>
              <w:rPr>
                <w:rFonts w:cstheme="minorHAnsi"/>
                <w:b/>
              </w:rPr>
            </w:pPr>
            <w:r w:rsidRPr="00565B52">
              <w:rPr>
                <w:rFonts w:cstheme="minorHAnsi"/>
                <w:b/>
              </w:rPr>
              <w:t>DESCRIÇÃO</w:t>
            </w:r>
          </w:p>
        </w:tc>
        <w:tc>
          <w:tcPr>
            <w:tcW w:w="1096" w:type="dxa"/>
          </w:tcPr>
          <w:p w14:paraId="329D236C" w14:textId="77777777" w:rsidR="003537F3" w:rsidRPr="00565B52" w:rsidRDefault="003537F3" w:rsidP="00E72E99">
            <w:pPr>
              <w:jc w:val="center"/>
              <w:rPr>
                <w:rFonts w:cstheme="minorHAnsi"/>
                <w:b/>
              </w:rPr>
            </w:pPr>
            <w:r w:rsidRPr="00565B52">
              <w:rPr>
                <w:rFonts w:cstheme="minorHAnsi"/>
                <w:b/>
              </w:rPr>
              <w:t>GRAU</w:t>
            </w:r>
          </w:p>
        </w:tc>
        <w:tc>
          <w:tcPr>
            <w:tcW w:w="2229" w:type="dxa"/>
          </w:tcPr>
          <w:p w14:paraId="5164B595" w14:textId="77777777" w:rsidR="003537F3" w:rsidRPr="00565B52" w:rsidRDefault="003537F3" w:rsidP="00E72E99">
            <w:pPr>
              <w:jc w:val="center"/>
              <w:rPr>
                <w:rFonts w:cstheme="minorHAnsi"/>
                <w:b/>
              </w:rPr>
            </w:pPr>
            <w:r w:rsidRPr="00565B52">
              <w:rPr>
                <w:rFonts w:cstheme="minorHAnsi"/>
                <w:b/>
              </w:rPr>
              <w:t>INCIDÊNCIAS</w:t>
            </w:r>
          </w:p>
        </w:tc>
      </w:tr>
      <w:tr w:rsidR="00565B52" w:rsidRPr="00565B52" w14:paraId="6147CC8C" w14:textId="77777777" w:rsidTr="00DE1945">
        <w:tc>
          <w:tcPr>
            <w:tcW w:w="775" w:type="dxa"/>
          </w:tcPr>
          <w:p w14:paraId="7E687A18" w14:textId="77777777" w:rsidR="003537F3" w:rsidRPr="00565B52" w:rsidRDefault="003537F3" w:rsidP="00E72E99">
            <w:pPr>
              <w:jc w:val="center"/>
              <w:rPr>
                <w:rFonts w:cstheme="minorHAnsi"/>
                <w:b/>
              </w:rPr>
            </w:pPr>
            <w:r w:rsidRPr="00565B52">
              <w:rPr>
                <w:rFonts w:cstheme="minorHAnsi"/>
                <w:b/>
              </w:rPr>
              <w:t>1</w:t>
            </w:r>
          </w:p>
        </w:tc>
        <w:tc>
          <w:tcPr>
            <w:tcW w:w="4394" w:type="dxa"/>
          </w:tcPr>
          <w:p w14:paraId="0920F796" w14:textId="77777777" w:rsidR="003537F3" w:rsidRPr="00565B52" w:rsidRDefault="003537F3" w:rsidP="00E72E99">
            <w:pPr>
              <w:pStyle w:val="PargrafodaLista"/>
              <w:tabs>
                <w:tab w:val="left" w:pos="567"/>
              </w:tabs>
              <w:ind w:left="0" w:hanging="11"/>
              <w:contextualSpacing w:val="0"/>
              <w:jc w:val="both"/>
              <w:rPr>
                <w:rStyle w:val="normaltextrun"/>
                <w:rFonts w:eastAsia="Times New Roman" w:cs="Calibri"/>
                <w:lang w:eastAsia="pt-BR"/>
              </w:rPr>
            </w:pPr>
            <w:r w:rsidRPr="00565B52">
              <w:rPr>
                <w:rStyle w:val="normaltextrun"/>
                <w:rFonts w:eastAsia="Times New Roman" w:cs="Calibri"/>
                <w:lang w:eastAsia="pt-BR"/>
              </w:rPr>
              <w:t>Deixar de manter durante toda a vigência do contrato, em compatibilidade com as obrigações assumidas, todas as condições de habilitação e qualificação exigidas no termo de referência. </w:t>
            </w:r>
          </w:p>
          <w:p w14:paraId="50C6FB8D" w14:textId="77777777" w:rsidR="003537F3" w:rsidRPr="00565B52" w:rsidRDefault="003537F3" w:rsidP="00E72E99">
            <w:pPr>
              <w:tabs>
                <w:tab w:val="left" w:pos="0"/>
              </w:tabs>
              <w:jc w:val="both"/>
              <w:rPr>
                <w:rStyle w:val="normaltextrun"/>
                <w:rFonts w:eastAsia="Times New Roman" w:cs="Calibri"/>
                <w:b/>
                <w:lang w:eastAsia="pt-BR"/>
              </w:rPr>
            </w:pPr>
          </w:p>
          <w:p w14:paraId="7CAD23B0" w14:textId="77777777" w:rsidR="003537F3" w:rsidRPr="00565B52" w:rsidRDefault="003537F3" w:rsidP="00E72E99">
            <w:pPr>
              <w:jc w:val="center"/>
              <w:rPr>
                <w:rFonts w:cstheme="minorHAnsi"/>
                <w:b/>
              </w:rPr>
            </w:pPr>
          </w:p>
        </w:tc>
        <w:tc>
          <w:tcPr>
            <w:tcW w:w="1096" w:type="dxa"/>
          </w:tcPr>
          <w:p w14:paraId="193F247B" w14:textId="77777777" w:rsidR="003537F3" w:rsidRPr="00565B52" w:rsidRDefault="003537F3" w:rsidP="00E72E99">
            <w:pPr>
              <w:jc w:val="center"/>
              <w:rPr>
                <w:rFonts w:cstheme="minorHAnsi"/>
                <w:b/>
              </w:rPr>
            </w:pPr>
            <w:r w:rsidRPr="00565B52">
              <w:rPr>
                <w:rFonts w:cstheme="minorHAnsi"/>
                <w:b/>
              </w:rPr>
              <w:t>LEVE</w:t>
            </w:r>
          </w:p>
        </w:tc>
        <w:tc>
          <w:tcPr>
            <w:tcW w:w="2229" w:type="dxa"/>
          </w:tcPr>
          <w:p w14:paraId="26673ACF"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2D6A2714" w14:textId="77777777" w:rsidTr="00DE1945">
        <w:tc>
          <w:tcPr>
            <w:tcW w:w="775" w:type="dxa"/>
          </w:tcPr>
          <w:p w14:paraId="1A7EFD4A" w14:textId="77777777" w:rsidR="003537F3" w:rsidRPr="00565B52" w:rsidRDefault="003537F3" w:rsidP="00E72E99">
            <w:pPr>
              <w:jc w:val="center"/>
              <w:rPr>
                <w:rFonts w:cstheme="minorHAnsi"/>
                <w:b/>
              </w:rPr>
            </w:pPr>
            <w:r w:rsidRPr="00565B52">
              <w:rPr>
                <w:rFonts w:cstheme="minorHAnsi"/>
                <w:b/>
              </w:rPr>
              <w:t>2</w:t>
            </w:r>
          </w:p>
        </w:tc>
        <w:tc>
          <w:tcPr>
            <w:tcW w:w="4394" w:type="dxa"/>
          </w:tcPr>
          <w:p w14:paraId="14C7BEFA" w14:textId="77777777" w:rsidR="003537F3" w:rsidRPr="00565B52" w:rsidRDefault="003537F3" w:rsidP="00E72E99">
            <w:pPr>
              <w:jc w:val="both"/>
            </w:pPr>
            <w:r w:rsidRPr="00565B52">
              <w:t>Descumprir os prazos e condições pactuadas e não observar os níveis de serviços apresentados nos Anexos da Contratação.</w:t>
            </w:r>
          </w:p>
          <w:p w14:paraId="4DF62E0C" w14:textId="77777777" w:rsidR="003537F3" w:rsidRPr="00565B52" w:rsidRDefault="003537F3" w:rsidP="00E72E99">
            <w:pPr>
              <w:jc w:val="center"/>
              <w:rPr>
                <w:rFonts w:cstheme="minorHAnsi"/>
                <w:b/>
              </w:rPr>
            </w:pPr>
          </w:p>
        </w:tc>
        <w:tc>
          <w:tcPr>
            <w:tcW w:w="1096" w:type="dxa"/>
          </w:tcPr>
          <w:p w14:paraId="78516928" w14:textId="77777777" w:rsidR="003537F3" w:rsidRPr="00565B52" w:rsidRDefault="003537F3" w:rsidP="00E72E99">
            <w:pPr>
              <w:jc w:val="center"/>
              <w:rPr>
                <w:rFonts w:cstheme="minorHAnsi"/>
                <w:b/>
              </w:rPr>
            </w:pPr>
            <w:r w:rsidRPr="00565B52">
              <w:rPr>
                <w:rFonts w:cstheme="minorHAnsi"/>
                <w:b/>
              </w:rPr>
              <w:t>MÉDIA</w:t>
            </w:r>
          </w:p>
        </w:tc>
        <w:tc>
          <w:tcPr>
            <w:tcW w:w="2229" w:type="dxa"/>
          </w:tcPr>
          <w:p w14:paraId="663C2BD3"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6B97D3AD" w14:textId="77777777" w:rsidTr="00DE1945">
        <w:tc>
          <w:tcPr>
            <w:tcW w:w="775" w:type="dxa"/>
          </w:tcPr>
          <w:p w14:paraId="5C69F38B" w14:textId="77777777" w:rsidR="003537F3" w:rsidRPr="00565B52" w:rsidRDefault="003537F3" w:rsidP="00E72E99">
            <w:pPr>
              <w:jc w:val="center"/>
              <w:rPr>
                <w:rFonts w:cstheme="minorHAnsi"/>
                <w:b/>
              </w:rPr>
            </w:pPr>
            <w:r w:rsidRPr="00565B52">
              <w:rPr>
                <w:rFonts w:cstheme="minorHAnsi"/>
                <w:b/>
              </w:rPr>
              <w:t>3</w:t>
            </w:r>
          </w:p>
        </w:tc>
        <w:tc>
          <w:tcPr>
            <w:tcW w:w="4394" w:type="dxa"/>
          </w:tcPr>
          <w:p w14:paraId="67B10E0F" w14:textId="77777777" w:rsidR="003537F3" w:rsidRPr="00565B52" w:rsidRDefault="003537F3" w:rsidP="00E72E99">
            <w:pPr>
              <w:jc w:val="both"/>
            </w:pPr>
            <w:r w:rsidRPr="00565B52">
              <w:t>Deixar de assegurar a disponibilidade, confidencialidade e integridade dos dados, informações, sistemas informatizados, manuais, programas-fonte e objeto, base de dados ou outros recursos pertencentes à CONTRATANTE e armazenados ou sob a gestão da CONTRATADA.</w:t>
            </w:r>
          </w:p>
          <w:p w14:paraId="0E754B3D" w14:textId="77777777" w:rsidR="003537F3" w:rsidRPr="00565B52" w:rsidRDefault="003537F3" w:rsidP="00E72E99">
            <w:pPr>
              <w:jc w:val="center"/>
              <w:rPr>
                <w:rFonts w:cstheme="minorHAnsi"/>
                <w:b/>
              </w:rPr>
            </w:pPr>
          </w:p>
        </w:tc>
        <w:tc>
          <w:tcPr>
            <w:tcW w:w="1096" w:type="dxa"/>
          </w:tcPr>
          <w:p w14:paraId="44D42B51" w14:textId="3075AA80" w:rsidR="003537F3" w:rsidRPr="00565B52" w:rsidRDefault="00A479DB" w:rsidP="00E72E99">
            <w:pPr>
              <w:jc w:val="center"/>
              <w:rPr>
                <w:rFonts w:cstheme="minorHAnsi"/>
                <w:b/>
              </w:rPr>
            </w:pPr>
            <w:r w:rsidRPr="00565B52">
              <w:rPr>
                <w:rFonts w:cstheme="minorHAnsi"/>
                <w:b/>
              </w:rPr>
              <w:t>MUITO GRAVE</w:t>
            </w:r>
          </w:p>
        </w:tc>
        <w:tc>
          <w:tcPr>
            <w:tcW w:w="2229" w:type="dxa"/>
          </w:tcPr>
          <w:p w14:paraId="1A8E9932"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4BB8C48E" w14:textId="77777777" w:rsidTr="00DE1945">
        <w:tc>
          <w:tcPr>
            <w:tcW w:w="775" w:type="dxa"/>
          </w:tcPr>
          <w:p w14:paraId="3AA07CBF" w14:textId="77777777" w:rsidR="003537F3" w:rsidRPr="00565B52" w:rsidRDefault="003537F3" w:rsidP="00E72E99">
            <w:pPr>
              <w:jc w:val="center"/>
              <w:rPr>
                <w:rFonts w:cstheme="minorHAnsi"/>
                <w:b/>
              </w:rPr>
            </w:pPr>
            <w:r w:rsidRPr="00565B52">
              <w:rPr>
                <w:rFonts w:cstheme="minorHAnsi"/>
                <w:b/>
              </w:rPr>
              <w:t>4</w:t>
            </w:r>
          </w:p>
        </w:tc>
        <w:tc>
          <w:tcPr>
            <w:tcW w:w="4394" w:type="dxa"/>
          </w:tcPr>
          <w:p w14:paraId="39DE909E" w14:textId="77777777" w:rsidR="003537F3" w:rsidRPr="00565B52" w:rsidRDefault="003537F3" w:rsidP="00E72E99">
            <w:pPr>
              <w:jc w:val="center"/>
              <w:rPr>
                <w:rFonts w:cstheme="minorHAnsi"/>
                <w:b/>
              </w:rPr>
            </w:pPr>
            <w:r w:rsidRPr="00565B52">
              <w:t>Transferir a outrem, no todo ou em parte, a execução dos serviços contratados.</w:t>
            </w:r>
          </w:p>
        </w:tc>
        <w:tc>
          <w:tcPr>
            <w:tcW w:w="1096" w:type="dxa"/>
          </w:tcPr>
          <w:p w14:paraId="2A5EC016" w14:textId="77777777" w:rsidR="003537F3" w:rsidRPr="00565B52" w:rsidRDefault="003537F3" w:rsidP="00E72E99">
            <w:pPr>
              <w:jc w:val="center"/>
              <w:rPr>
                <w:rFonts w:cstheme="minorHAnsi"/>
                <w:b/>
              </w:rPr>
            </w:pPr>
            <w:r w:rsidRPr="00565B52">
              <w:rPr>
                <w:rFonts w:cstheme="minorHAnsi"/>
                <w:b/>
              </w:rPr>
              <w:t>GRAVE</w:t>
            </w:r>
          </w:p>
        </w:tc>
        <w:tc>
          <w:tcPr>
            <w:tcW w:w="2229" w:type="dxa"/>
          </w:tcPr>
          <w:p w14:paraId="0FFBD8CC"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685F3A42" w14:textId="77777777" w:rsidTr="00DE1945">
        <w:tc>
          <w:tcPr>
            <w:tcW w:w="775" w:type="dxa"/>
          </w:tcPr>
          <w:p w14:paraId="0A594924" w14:textId="77777777" w:rsidR="003537F3" w:rsidRPr="00565B52" w:rsidRDefault="003537F3" w:rsidP="00E72E99">
            <w:pPr>
              <w:jc w:val="center"/>
              <w:rPr>
                <w:rFonts w:cstheme="minorHAnsi"/>
                <w:b/>
              </w:rPr>
            </w:pPr>
            <w:r w:rsidRPr="00565B52">
              <w:rPr>
                <w:rFonts w:cstheme="minorHAnsi"/>
                <w:b/>
              </w:rPr>
              <w:t>5</w:t>
            </w:r>
          </w:p>
        </w:tc>
        <w:tc>
          <w:tcPr>
            <w:tcW w:w="4394" w:type="dxa"/>
          </w:tcPr>
          <w:p w14:paraId="1E579D7B" w14:textId="77777777" w:rsidR="003537F3" w:rsidRPr="00565B52" w:rsidRDefault="003537F3" w:rsidP="00E72E99">
            <w:pPr>
              <w:jc w:val="both"/>
            </w:pPr>
            <w:r w:rsidRPr="00565B52">
              <w:t>Não se responsabilizar pelos encargos de natureza civil, fiscal, comercial, trabalhista ou previdenciária decorrentes da execução dos serviços contratados.</w:t>
            </w:r>
          </w:p>
          <w:p w14:paraId="22414264" w14:textId="77777777" w:rsidR="003537F3" w:rsidRPr="00565B52" w:rsidRDefault="003537F3" w:rsidP="00E72E99">
            <w:pPr>
              <w:jc w:val="center"/>
              <w:rPr>
                <w:rFonts w:cstheme="minorHAnsi"/>
                <w:b/>
              </w:rPr>
            </w:pPr>
          </w:p>
        </w:tc>
        <w:tc>
          <w:tcPr>
            <w:tcW w:w="1096" w:type="dxa"/>
          </w:tcPr>
          <w:p w14:paraId="3C9CAD7A" w14:textId="77777777" w:rsidR="003537F3" w:rsidRPr="00565B52" w:rsidRDefault="003537F3" w:rsidP="00E72E99">
            <w:pPr>
              <w:jc w:val="center"/>
              <w:rPr>
                <w:rFonts w:cstheme="minorHAnsi"/>
                <w:b/>
              </w:rPr>
            </w:pPr>
            <w:r w:rsidRPr="00565B52">
              <w:rPr>
                <w:rFonts w:cstheme="minorHAnsi"/>
                <w:b/>
              </w:rPr>
              <w:t>GRAVE</w:t>
            </w:r>
          </w:p>
        </w:tc>
        <w:tc>
          <w:tcPr>
            <w:tcW w:w="2229" w:type="dxa"/>
          </w:tcPr>
          <w:p w14:paraId="61B7EF2B"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603D5B12" w14:textId="77777777" w:rsidTr="00DE1945">
        <w:tc>
          <w:tcPr>
            <w:tcW w:w="775" w:type="dxa"/>
          </w:tcPr>
          <w:p w14:paraId="284AD690" w14:textId="77777777" w:rsidR="003537F3" w:rsidRPr="00565B52" w:rsidRDefault="003537F3" w:rsidP="00E72E99">
            <w:pPr>
              <w:jc w:val="center"/>
              <w:rPr>
                <w:rFonts w:cstheme="minorHAnsi"/>
                <w:b/>
              </w:rPr>
            </w:pPr>
            <w:r w:rsidRPr="00565B52">
              <w:rPr>
                <w:rFonts w:cstheme="minorHAnsi"/>
                <w:b/>
              </w:rPr>
              <w:t>6</w:t>
            </w:r>
          </w:p>
        </w:tc>
        <w:tc>
          <w:tcPr>
            <w:tcW w:w="4394" w:type="dxa"/>
          </w:tcPr>
          <w:p w14:paraId="5A160AF5" w14:textId="77777777" w:rsidR="003537F3" w:rsidRPr="00565B52" w:rsidRDefault="003537F3" w:rsidP="00E72E99">
            <w:pPr>
              <w:jc w:val="both"/>
            </w:pPr>
            <w:r w:rsidRPr="00565B52">
              <w:t>Não se responsabilizar pelos danos causados diretamente à CONTRATANTE ou a terceiros, decorrentes de sua comprovada culpa ou dolo na execução do Contrato.</w:t>
            </w:r>
          </w:p>
          <w:p w14:paraId="1AAF3F22" w14:textId="77777777" w:rsidR="003537F3" w:rsidRPr="00565B52" w:rsidRDefault="003537F3" w:rsidP="00E72E99">
            <w:pPr>
              <w:jc w:val="both"/>
            </w:pPr>
          </w:p>
        </w:tc>
        <w:tc>
          <w:tcPr>
            <w:tcW w:w="1096" w:type="dxa"/>
          </w:tcPr>
          <w:p w14:paraId="5015C4EE" w14:textId="77777777" w:rsidR="003537F3" w:rsidRPr="00565B52" w:rsidRDefault="003537F3" w:rsidP="00E72E99">
            <w:pPr>
              <w:jc w:val="center"/>
              <w:rPr>
                <w:rFonts w:cstheme="minorHAnsi"/>
                <w:b/>
              </w:rPr>
            </w:pPr>
            <w:r w:rsidRPr="00565B52">
              <w:rPr>
                <w:rFonts w:cstheme="minorHAnsi"/>
                <w:b/>
              </w:rPr>
              <w:t>GRAVE</w:t>
            </w:r>
          </w:p>
        </w:tc>
        <w:tc>
          <w:tcPr>
            <w:tcW w:w="2229" w:type="dxa"/>
          </w:tcPr>
          <w:p w14:paraId="6E30C689"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21638270" w14:textId="77777777" w:rsidTr="00DE1945">
        <w:tc>
          <w:tcPr>
            <w:tcW w:w="775" w:type="dxa"/>
          </w:tcPr>
          <w:p w14:paraId="2CDBB18F" w14:textId="77777777" w:rsidR="003537F3" w:rsidRPr="00565B52" w:rsidRDefault="003537F3" w:rsidP="00E72E99">
            <w:pPr>
              <w:jc w:val="center"/>
              <w:rPr>
                <w:rFonts w:cstheme="minorHAnsi"/>
                <w:b/>
              </w:rPr>
            </w:pPr>
            <w:r w:rsidRPr="00565B52">
              <w:rPr>
                <w:rFonts w:cstheme="minorHAnsi"/>
                <w:b/>
              </w:rPr>
              <w:t>7</w:t>
            </w:r>
          </w:p>
        </w:tc>
        <w:tc>
          <w:tcPr>
            <w:tcW w:w="4394" w:type="dxa"/>
          </w:tcPr>
          <w:p w14:paraId="033783A2" w14:textId="77777777" w:rsidR="003537F3" w:rsidRPr="00565B52" w:rsidRDefault="003537F3" w:rsidP="00E72E99">
            <w:pPr>
              <w:jc w:val="both"/>
            </w:pPr>
            <w:r w:rsidRPr="00565B52">
              <w:t>Deixar de apresentar à CONTRATANTE, mediante solicitação e conforme periodicidade requerida, Relatórios de Gerenciamento de Níveis de Serviço que contemplem os resultados apurados pela CONTRATADA dos indicadores do ANS, bem como os descontos cabíveis.</w:t>
            </w:r>
          </w:p>
          <w:p w14:paraId="03C198AD" w14:textId="77777777" w:rsidR="003537F3" w:rsidRPr="00565B52" w:rsidRDefault="003537F3" w:rsidP="00E72E99">
            <w:pPr>
              <w:jc w:val="both"/>
            </w:pPr>
          </w:p>
        </w:tc>
        <w:tc>
          <w:tcPr>
            <w:tcW w:w="1096" w:type="dxa"/>
          </w:tcPr>
          <w:p w14:paraId="350AC884" w14:textId="77777777" w:rsidR="003537F3" w:rsidRPr="00565B52" w:rsidRDefault="003537F3" w:rsidP="00E72E99">
            <w:pPr>
              <w:jc w:val="center"/>
              <w:rPr>
                <w:rFonts w:cstheme="minorHAnsi"/>
                <w:b/>
              </w:rPr>
            </w:pPr>
            <w:r w:rsidRPr="00565B52">
              <w:rPr>
                <w:rFonts w:cstheme="minorHAnsi"/>
                <w:b/>
              </w:rPr>
              <w:t>MÉDIA</w:t>
            </w:r>
          </w:p>
        </w:tc>
        <w:tc>
          <w:tcPr>
            <w:tcW w:w="2229" w:type="dxa"/>
          </w:tcPr>
          <w:p w14:paraId="79BB4C1A"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3776EA42" w14:textId="77777777" w:rsidTr="00DE1945">
        <w:tc>
          <w:tcPr>
            <w:tcW w:w="775" w:type="dxa"/>
          </w:tcPr>
          <w:p w14:paraId="018FBDA9" w14:textId="77777777" w:rsidR="003537F3" w:rsidRPr="00565B52" w:rsidRDefault="003537F3" w:rsidP="00E72E99">
            <w:pPr>
              <w:jc w:val="center"/>
              <w:rPr>
                <w:rFonts w:cstheme="minorHAnsi"/>
                <w:b/>
              </w:rPr>
            </w:pPr>
            <w:r w:rsidRPr="00565B52">
              <w:rPr>
                <w:rFonts w:cstheme="minorHAnsi"/>
                <w:b/>
              </w:rPr>
              <w:t>8</w:t>
            </w:r>
          </w:p>
        </w:tc>
        <w:tc>
          <w:tcPr>
            <w:tcW w:w="4394" w:type="dxa"/>
          </w:tcPr>
          <w:p w14:paraId="026BAE00" w14:textId="77777777" w:rsidR="003537F3" w:rsidRPr="00565B52" w:rsidRDefault="003537F3" w:rsidP="00E72E99">
            <w:pPr>
              <w:jc w:val="both"/>
            </w:pPr>
            <w:r w:rsidRPr="00565B52">
              <w:t xml:space="preserve">Não designar formalmente o preposto e seu substituto eventual, para representá-la perante a CONTRATANTE, com a missão de garantir o regular andamento dos serviços, os </w:t>
            </w:r>
            <w:r w:rsidRPr="00565B52">
              <w:lastRenderedPageBreak/>
              <w:t>quais reportar-se-ão diretamente ao Gestor do Contrato.</w:t>
            </w:r>
          </w:p>
          <w:p w14:paraId="77FEF2EA" w14:textId="77777777" w:rsidR="003537F3" w:rsidRPr="00565B52" w:rsidRDefault="003537F3" w:rsidP="00E72E99">
            <w:pPr>
              <w:jc w:val="both"/>
            </w:pPr>
          </w:p>
        </w:tc>
        <w:tc>
          <w:tcPr>
            <w:tcW w:w="1096" w:type="dxa"/>
          </w:tcPr>
          <w:p w14:paraId="0AB9FA33" w14:textId="77777777" w:rsidR="003537F3" w:rsidRPr="00565B52" w:rsidRDefault="003537F3" w:rsidP="00E72E99">
            <w:pPr>
              <w:jc w:val="center"/>
              <w:rPr>
                <w:rFonts w:cstheme="minorHAnsi"/>
                <w:b/>
              </w:rPr>
            </w:pPr>
            <w:r w:rsidRPr="00565B52">
              <w:rPr>
                <w:rFonts w:cstheme="minorHAnsi"/>
                <w:b/>
              </w:rPr>
              <w:lastRenderedPageBreak/>
              <w:t>MÉDIA</w:t>
            </w:r>
          </w:p>
        </w:tc>
        <w:tc>
          <w:tcPr>
            <w:tcW w:w="2229" w:type="dxa"/>
          </w:tcPr>
          <w:p w14:paraId="1BC03326"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5CA2572E" w14:textId="77777777" w:rsidTr="00DE1945">
        <w:tc>
          <w:tcPr>
            <w:tcW w:w="775" w:type="dxa"/>
          </w:tcPr>
          <w:p w14:paraId="6805BB51" w14:textId="77777777" w:rsidR="003537F3" w:rsidRPr="00565B52" w:rsidRDefault="003537F3" w:rsidP="00E72E99">
            <w:pPr>
              <w:jc w:val="center"/>
              <w:rPr>
                <w:rFonts w:cstheme="minorHAnsi"/>
                <w:b/>
              </w:rPr>
            </w:pPr>
            <w:r w:rsidRPr="00565B52">
              <w:rPr>
                <w:rFonts w:cstheme="minorHAnsi"/>
                <w:b/>
              </w:rPr>
              <w:t>9</w:t>
            </w:r>
          </w:p>
        </w:tc>
        <w:tc>
          <w:tcPr>
            <w:tcW w:w="4394" w:type="dxa"/>
          </w:tcPr>
          <w:p w14:paraId="3EF00E5C" w14:textId="77777777" w:rsidR="003537F3" w:rsidRPr="00565B52" w:rsidRDefault="003537F3" w:rsidP="00E72E99">
            <w:pPr>
              <w:tabs>
                <w:tab w:val="left" w:pos="284"/>
              </w:tabs>
              <w:jc w:val="both"/>
            </w:pPr>
            <w:r w:rsidRPr="00565B52">
              <w:t>Deixar de emitir faturamento observando o quantitativo atestado pela CONTRATANTE ou avençado após o tratamento das glosas interpostas por esta.</w:t>
            </w:r>
          </w:p>
          <w:p w14:paraId="1A63A389" w14:textId="77777777" w:rsidR="003537F3" w:rsidRPr="00565B52" w:rsidRDefault="003537F3" w:rsidP="00E72E99">
            <w:pPr>
              <w:jc w:val="both"/>
            </w:pPr>
          </w:p>
        </w:tc>
        <w:tc>
          <w:tcPr>
            <w:tcW w:w="1096" w:type="dxa"/>
          </w:tcPr>
          <w:p w14:paraId="7B857683" w14:textId="56F4C2D1" w:rsidR="003537F3" w:rsidRPr="00565B52" w:rsidRDefault="00A479DB" w:rsidP="00E72E99">
            <w:pPr>
              <w:jc w:val="center"/>
              <w:rPr>
                <w:rFonts w:cstheme="minorHAnsi"/>
                <w:b/>
              </w:rPr>
            </w:pPr>
            <w:r w:rsidRPr="00565B52">
              <w:rPr>
                <w:rFonts w:cstheme="minorHAnsi"/>
                <w:b/>
              </w:rPr>
              <w:t>MÉDIA</w:t>
            </w:r>
          </w:p>
        </w:tc>
        <w:tc>
          <w:tcPr>
            <w:tcW w:w="2229" w:type="dxa"/>
          </w:tcPr>
          <w:p w14:paraId="4A208530" w14:textId="77777777" w:rsidR="003537F3" w:rsidRPr="00565B52" w:rsidRDefault="003537F3" w:rsidP="00E72E99">
            <w:pPr>
              <w:jc w:val="center"/>
              <w:rPr>
                <w:rFonts w:cstheme="minorHAnsi"/>
                <w:b/>
              </w:rPr>
            </w:pPr>
            <w:r w:rsidRPr="00565B52">
              <w:rPr>
                <w:rFonts w:cstheme="minorHAnsi"/>
                <w:b/>
              </w:rPr>
              <w:t>POR OCORRÊNCIA</w:t>
            </w:r>
          </w:p>
        </w:tc>
      </w:tr>
      <w:tr w:rsidR="00565B52" w:rsidRPr="00565B52" w14:paraId="2B8E4254" w14:textId="77777777" w:rsidTr="00DE1945">
        <w:tc>
          <w:tcPr>
            <w:tcW w:w="775" w:type="dxa"/>
          </w:tcPr>
          <w:p w14:paraId="5830A05F" w14:textId="2FA0AB09" w:rsidR="000E4586" w:rsidRPr="00565B52" w:rsidRDefault="000E4586" w:rsidP="000E4586">
            <w:pPr>
              <w:jc w:val="center"/>
              <w:rPr>
                <w:rFonts w:cstheme="minorHAnsi"/>
                <w:b/>
              </w:rPr>
            </w:pPr>
            <w:r w:rsidRPr="00565B52">
              <w:rPr>
                <w:rFonts w:cstheme="minorHAnsi"/>
                <w:b/>
              </w:rPr>
              <w:t>10</w:t>
            </w:r>
          </w:p>
        </w:tc>
        <w:tc>
          <w:tcPr>
            <w:tcW w:w="4394" w:type="dxa"/>
          </w:tcPr>
          <w:p w14:paraId="5C8538E6" w14:textId="010DE223" w:rsidR="000E4586" w:rsidRPr="00565B52" w:rsidRDefault="000E4586" w:rsidP="000E4586">
            <w:pPr>
              <w:tabs>
                <w:tab w:val="left" w:pos="284"/>
              </w:tabs>
              <w:jc w:val="both"/>
            </w:pPr>
            <w:r w:rsidRPr="00565B52">
              <w:t>Permitir que o sistema fique indisponível por mais de 24 horas</w:t>
            </w:r>
          </w:p>
        </w:tc>
        <w:tc>
          <w:tcPr>
            <w:tcW w:w="1096" w:type="dxa"/>
          </w:tcPr>
          <w:p w14:paraId="7DE4A7F7" w14:textId="6E659D80" w:rsidR="000E4586" w:rsidRPr="00565B52" w:rsidRDefault="00A479DB" w:rsidP="000E4586">
            <w:pPr>
              <w:jc w:val="center"/>
              <w:rPr>
                <w:rFonts w:cstheme="minorHAnsi"/>
                <w:b/>
              </w:rPr>
            </w:pPr>
            <w:r w:rsidRPr="00565B52">
              <w:rPr>
                <w:rFonts w:cstheme="minorHAnsi"/>
                <w:b/>
              </w:rPr>
              <w:t>MÉDIA</w:t>
            </w:r>
          </w:p>
        </w:tc>
        <w:tc>
          <w:tcPr>
            <w:tcW w:w="2229" w:type="dxa"/>
          </w:tcPr>
          <w:p w14:paraId="480CBBD2" w14:textId="6E3D5DD5" w:rsidR="000E4586" w:rsidRPr="00565B52" w:rsidRDefault="000E4586" w:rsidP="000E4586">
            <w:pPr>
              <w:jc w:val="center"/>
              <w:rPr>
                <w:rFonts w:cstheme="minorHAnsi"/>
                <w:b/>
              </w:rPr>
            </w:pPr>
            <w:r w:rsidRPr="00565B52">
              <w:rPr>
                <w:rFonts w:cstheme="minorHAnsi"/>
                <w:b/>
              </w:rPr>
              <w:t>POR OCORRÊNCIA</w:t>
            </w:r>
          </w:p>
        </w:tc>
      </w:tr>
    </w:tbl>
    <w:p w14:paraId="5AF76A42" w14:textId="77777777" w:rsidR="003537F3" w:rsidRPr="001160F3" w:rsidRDefault="003537F3" w:rsidP="003537F3">
      <w:pPr>
        <w:rPr>
          <w:color w:val="7030A0"/>
        </w:rPr>
      </w:pPr>
    </w:p>
    <w:p w14:paraId="60F2C699" w14:textId="2483BE52" w:rsidR="00CC50D7" w:rsidRPr="008F488D" w:rsidRDefault="00314AF2" w:rsidP="00574BA3">
      <w:pPr>
        <w:pStyle w:val="PargrafodaLista"/>
        <w:tabs>
          <w:tab w:val="left" w:pos="1701"/>
        </w:tabs>
        <w:spacing w:after="120" w:line="240" w:lineRule="auto"/>
        <w:ind w:left="0" w:firstLine="11"/>
        <w:jc w:val="both"/>
        <w:rPr>
          <w:b/>
        </w:rPr>
      </w:pPr>
      <w:r w:rsidRPr="008F488D">
        <w:rPr>
          <w:b/>
        </w:rPr>
        <w:t>15</w:t>
      </w:r>
      <w:r w:rsidR="00CC50D7" w:rsidRPr="008F488D">
        <w:rPr>
          <w:b/>
        </w:rPr>
        <w:t>.</w:t>
      </w:r>
      <w:r w:rsidR="00F9275D" w:rsidRPr="008F488D">
        <w:rPr>
          <w:b/>
        </w:rPr>
        <w:t xml:space="preserve"> </w:t>
      </w:r>
      <w:r w:rsidR="00CC50D7" w:rsidRPr="008F488D">
        <w:rPr>
          <w:b/>
        </w:rPr>
        <w:t xml:space="preserve">REAJUSTAMENTO </w:t>
      </w:r>
    </w:p>
    <w:p w14:paraId="5CB9C049" w14:textId="544F272B" w:rsidR="00CC50D7" w:rsidRPr="008F488D" w:rsidRDefault="009251A3" w:rsidP="00574BA3">
      <w:pPr>
        <w:pStyle w:val="PargrafodaLista"/>
        <w:tabs>
          <w:tab w:val="left" w:pos="1701"/>
        </w:tabs>
        <w:spacing w:after="120" w:line="240" w:lineRule="auto"/>
        <w:ind w:left="0" w:firstLine="11"/>
        <w:jc w:val="both"/>
      </w:pPr>
      <w:r w:rsidRPr="008F488D">
        <w:t>15</w:t>
      </w:r>
      <w:r w:rsidR="00CC50D7" w:rsidRPr="008F488D">
        <w:t xml:space="preserve">.1. Os preços inicialmente contratados são fixos e irreajustáveis no prazo de um ano contado da data do orçamento estimado. </w:t>
      </w:r>
    </w:p>
    <w:p w14:paraId="7B9E8AD6" w14:textId="77777777" w:rsidR="009251A3" w:rsidRPr="008F488D" w:rsidRDefault="009251A3" w:rsidP="00574BA3">
      <w:pPr>
        <w:pStyle w:val="PargrafodaLista"/>
        <w:tabs>
          <w:tab w:val="left" w:pos="1701"/>
        </w:tabs>
        <w:spacing w:after="120" w:line="240" w:lineRule="auto"/>
        <w:ind w:left="0" w:firstLine="11"/>
        <w:jc w:val="both"/>
      </w:pPr>
    </w:p>
    <w:p w14:paraId="5D128F27" w14:textId="77606FE6" w:rsidR="00CC50D7" w:rsidRDefault="009251A3" w:rsidP="00574BA3">
      <w:pPr>
        <w:pStyle w:val="PargrafodaLista"/>
        <w:tabs>
          <w:tab w:val="left" w:pos="1701"/>
        </w:tabs>
        <w:spacing w:after="120" w:line="240" w:lineRule="auto"/>
        <w:ind w:left="0" w:firstLine="11"/>
        <w:jc w:val="both"/>
      </w:pPr>
      <w:r w:rsidRPr="008F488D">
        <w:t>15</w:t>
      </w:r>
      <w:r w:rsidR="00CC50D7" w:rsidRPr="008F488D">
        <w:t xml:space="preserve">.2. Após o interregno de um ano, e independentemente de pedido do contratado, os preços iniciais serão reajustados, mediante a aplicação, pelo contratante, do índice </w:t>
      </w:r>
      <w:r w:rsidR="00DE1945" w:rsidRPr="00DE1945">
        <w:t>do Índice</w:t>
      </w:r>
      <w:r w:rsidR="00146ED6" w:rsidRPr="00DE1945">
        <w:t xml:space="preserve"> Nacional de Preços ao Consumidor Amplo (IPCA)</w:t>
      </w:r>
      <w:r w:rsidR="001771FA" w:rsidRPr="00DE1945">
        <w:t>,</w:t>
      </w:r>
      <w:r w:rsidR="00CC50D7" w:rsidRPr="008F488D">
        <w:t xml:space="preserve"> exclusivamente para as obrigações iniciadas e concluídas após a ocorrência da anualidade. </w:t>
      </w:r>
    </w:p>
    <w:p w14:paraId="3D8F2FEF" w14:textId="77777777" w:rsidR="009251A3" w:rsidRPr="008F488D" w:rsidRDefault="009251A3" w:rsidP="00574BA3">
      <w:pPr>
        <w:pStyle w:val="PargrafodaLista"/>
        <w:tabs>
          <w:tab w:val="left" w:pos="1701"/>
        </w:tabs>
        <w:spacing w:after="120" w:line="240" w:lineRule="auto"/>
        <w:ind w:left="0" w:firstLine="11"/>
        <w:jc w:val="both"/>
      </w:pPr>
    </w:p>
    <w:p w14:paraId="2C0AB4D2" w14:textId="328A7DF4" w:rsidR="00CC50D7" w:rsidRPr="008F488D" w:rsidRDefault="009251A3" w:rsidP="00574BA3">
      <w:pPr>
        <w:pStyle w:val="PargrafodaLista"/>
        <w:tabs>
          <w:tab w:val="left" w:pos="1701"/>
        </w:tabs>
        <w:spacing w:after="120" w:line="240" w:lineRule="auto"/>
        <w:ind w:left="0" w:firstLine="11"/>
        <w:jc w:val="both"/>
      </w:pPr>
      <w:r w:rsidRPr="008F488D">
        <w:t>15</w:t>
      </w:r>
      <w:r w:rsidR="00CC50D7" w:rsidRPr="008F488D">
        <w:t xml:space="preserve">.3. Nos reajustes subsequentes ao primeiro, o interregno mínimo de um ano será contado a partir dos efeitos financeiros do último reajuste. </w:t>
      </w:r>
    </w:p>
    <w:p w14:paraId="559C6437" w14:textId="77777777" w:rsidR="009251A3" w:rsidRPr="008F488D" w:rsidRDefault="009251A3" w:rsidP="00574BA3">
      <w:pPr>
        <w:pStyle w:val="PargrafodaLista"/>
        <w:tabs>
          <w:tab w:val="left" w:pos="1701"/>
        </w:tabs>
        <w:spacing w:after="120" w:line="240" w:lineRule="auto"/>
        <w:ind w:left="0" w:firstLine="11"/>
        <w:jc w:val="both"/>
      </w:pPr>
    </w:p>
    <w:p w14:paraId="604570EE" w14:textId="55DBA728" w:rsidR="009251A3" w:rsidRDefault="009251A3" w:rsidP="001771FA">
      <w:pPr>
        <w:pStyle w:val="PargrafodaLista"/>
        <w:tabs>
          <w:tab w:val="left" w:pos="1701"/>
        </w:tabs>
        <w:spacing w:after="120" w:line="240" w:lineRule="auto"/>
        <w:ind w:left="0" w:firstLine="11"/>
        <w:jc w:val="both"/>
      </w:pPr>
      <w:r w:rsidRPr="008F488D">
        <w:t>15</w:t>
      </w:r>
      <w:r w:rsidR="00CC50D7" w:rsidRPr="008F488D">
        <w:t>.4. O reajuste se</w:t>
      </w:r>
      <w:r w:rsidR="001771FA">
        <w:t>rá realizado por apostilamento.</w:t>
      </w:r>
    </w:p>
    <w:p w14:paraId="66A8852B" w14:textId="77777777" w:rsidR="001771FA" w:rsidRPr="001771FA" w:rsidRDefault="001771FA" w:rsidP="001771FA">
      <w:pPr>
        <w:pStyle w:val="PargrafodaLista"/>
        <w:tabs>
          <w:tab w:val="left" w:pos="1701"/>
        </w:tabs>
        <w:spacing w:after="120" w:line="240" w:lineRule="auto"/>
        <w:ind w:left="0" w:firstLine="11"/>
        <w:jc w:val="both"/>
      </w:pPr>
    </w:p>
    <w:p w14:paraId="6C879ECB" w14:textId="5E87E1CA" w:rsidR="0077741E" w:rsidRPr="008F488D" w:rsidRDefault="00314AF2" w:rsidP="00D61959">
      <w:pPr>
        <w:spacing w:after="120" w:line="240" w:lineRule="auto"/>
        <w:jc w:val="both"/>
        <w:rPr>
          <w:b/>
        </w:rPr>
      </w:pPr>
      <w:r w:rsidRPr="008F488D">
        <w:rPr>
          <w:b/>
        </w:rPr>
        <w:t>16</w:t>
      </w:r>
      <w:r w:rsidR="0077741E" w:rsidRPr="008F488D">
        <w:rPr>
          <w:b/>
        </w:rPr>
        <w:t xml:space="preserve"> - GARANTIA CONTRATUAL</w:t>
      </w:r>
    </w:p>
    <w:p w14:paraId="0F691A7C" w14:textId="20976FB6" w:rsidR="00F10D64" w:rsidRDefault="00797B25" w:rsidP="00797B25">
      <w:pPr>
        <w:spacing w:after="120" w:line="240" w:lineRule="auto"/>
        <w:jc w:val="both"/>
      </w:pPr>
      <w:r w:rsidRPr="008F488D">
        <w:t>16.1. Será</w:t>
      </w:r>
      <w:r w:rsidR="0077741E" w:rsidRPr="008F488D">
        <w:t xml:space="preserve"> e</w:t>
      </w:r>
      <w:r w:rsidR="00F72A96" w:rsidRPr="008F488D">
        <w:t>xigida garantia contratual de 5</w:t>
      </w:r>
      <w:r w:rsidR="009251A3" w:rsidRPr="008F488D">
        <w:t xml:space="preserve"> </w:t>
      </w:r>
      <w:r w:rsidR="0077741E" w:rsidRPr="008F488D">
        <w:t>% (</w:t>
      </w:r>
      <w:r w:rsidR="009251A3" w:rsidRPr="008F488D">
        <w:t>cinco</w:t>
      </w:r>
      <w:r w:rsidR="0077741E" w:rsidRPr="008F488D">
        <w:t xml:space="preserve">) do valor </w:t>
      </w:r>
      <w:r w:rsidR="00F72A96" w:rsidRPr="008F488D">
        <w:t>inicial</w:t>
      </w:r>
      <w:r w:rsidR="0077741E" w:rsidRPr="008F488D">
        <w:t xml:space="preserve"> do contrato, nos termos do art. 98 da Lei Fed</w:t>
      </w:r>
      <w:r w:rsidR="00244C09" w:rsidRPr="008F488D">
        <w:t xml:space="preserve">eral </w:t>
      </w:r>
      <w:r w:rsidRPr="008F488D">
        <w:t>n. º</w:t>
      </w:r>
      <w:r w:rsidR="00244C09" w:rsidRPr="008F488D">
        <w:t xml:space="preserve"> 14.133/2021.</w:t>
      </w:r>
    </w:p>
    <w:p w14:paraId="6CA56132" w14:textId="77777777" w:rsidR="00797B25" w:rsidRPr="00797B25" w:rsidRDefault="00797B25" w:rsidP="00797B25">
      <w:pPr>
        <w:spacing w:after="120" w:line="240" w:lineRule="auto"/>
        <w:jc w:val="both"/>
      </w:pPr>
    </w:p>
    <w:p w14:paraId="6492A017" w14:textId="4F1BBCAF" w:rsidR="00AD76D5" w:rsidRPr="00F10D64" w:rsidRDefault="00314AF2" w:rsidP="00314AF2">
      <w:pPr>
        <w:jc w:val="both"/>
      </w:pPr>
      <w:r>
        <w:rPr>
          <w:b/>
        </w:rPr>
        <w:t>17-</w:t>
      </w:r>
      <w:r w:rsidR="00AD76D5" w:rsidRPr="00314AF2">
        <w:rPr>
          <w:b/>
        </w:rPr>
        <w:t xml:space="preserve"> DA RESCISÃO</w:t>
      </w:r>
    </w:p>
    <w:p w14:paraId="2E481D7E" w14:textId="77777777" w:rsidR="00F10D64" w:rsidRPr="00EE7B29" w:rsidRDefault="00F10D64" w:rsidP="000A2D3F">
      <w:pPr>
        <w:pStyle w:val="PargrafodaLista"/>
        <w:ind w:left="0"/>
        <w:jc w:val="both"/>
        <w:rPr>
          <w:sz w:val="4"/>
          <w:szCs w:val="4"/>
        </w:rPr>
      </w:pPr>
    </w:p>
    <w:p w14:paraId="197198D1" w14:textId="0126C329" w:rsidR="009251A3" w:rsidRPr="009251A3" w:rsidRDefault="004D2632" w:rsidP="009251A3">
      <w:pPr>
        <w:jc w:val="both"/>
      </w:pPr>
      <w:r w:rsidRPr="002642D9">
        <w:t>1</w:t>
      </w:r>
      <w:r w:rsidR="00DC1937" w:rsidRPr="002642D9">
        <w:t>7</w:t>
      </w:r>
      <w:r w:rsidRPr="002642D9">
        <w:t xml:space="preserve">.1 - </w:t>
      </w:r>
      <w:r w:rsidR="00AD76D5" w:rsidRPr="002642D9">
        <w:t xml:space="preserve">O </w:t>
      </w:r>
      <w:r w:rsidR="00797B25" w:rsidRPr="002642D9">
        <w:t xml:space="preserve">contrato </w:t>
      </w:r>
      <w:r w:rsidR="00AD76D5" w:rsidRPr="00F10D64">
        <w:t xml:space="preserve">poderá ser rescindido, observadas as razões, as formas e os direitos estabelecidos nos artigos </w:t>
      </w:r>
      <w:r w:rsidR="0051141D">
        <w:t>137 a 139</w:t>
      </w:r>
      <w:r w:rsidR="00AD76D5" w:rsidRPr="00F10D64">
        <w:t xml:space="preserve"> da Lei n</w:t>
      </w:r>
      <w:r w:rsidR="0051141D">
        <w:t>º 14.133, de 1º de abril de 2021.</w:t>
      </w:r>
    </w:p>
    <w:p w14:paraId="4E90AA5F" w14:textId="2D1897D4" w:rsidR="009251A3" w:rsidRPr="00244C09" w:rsidRDefault="00314AF2" w:rsidP="00244C09">
      <w:pPr>
        <w:jc w:val="both"/>
        <w:rPr>
          <w:b/>
          <w:bCs/>
          <w:strike/>
        </w:rPr>
      </w:pPr>
      <w:r w:rsidRPr="009251A3">
        <w:rPr>
          <w:b/>
          <w:bCs/>
        </w:rPr>
        <w:t>18</w:t>
      </w:r>
      <w:r w:rsidR="009251A3" w:rsidRPr="009251A3">
        <w:rPr>
          <w:b/>
          <w:bCs/>
        </w:rPr>
        <w:t xml:space="preserve"> - </w:t>
      </w:r>
      <w:r w:rsidR="00CD5E3B" w:rsidRPr="009251A3">
        <w:rPr>
          <w:b/>
          <w:bCs/>
        </w:rPr>
        <w:t xml:space="preserve">COMPOSIÇÃO </w:t>
      </w:r>
      <w:r w:rsidR="00100AEB" w:rsidRPr="009251A3">
        <w:rPr>
          <w:b/>
          <w:bCs/>
        </w:rPr>
        <w:t>DE CUSTOS</w:t>
      </w:r>
    </w:p>
    <w:p w14:paraId="0D79D3AD" w14:textId="371227E1" w:rsidR="10BD901C" w:rsidRDefault="10BD901C" w:rsidP="009251A3">
      <w:pPr>
        <w:spacing w:after="0" w:line="257" w:lineRule="auto"/>
        <w:jc w:val="both"/>
      </w:pPr>
      <w:proofErr w:type="gramStart"/>
      <w:r w:rsidRPr="009251A3">
        <w:t>1</w:t>
      </w:r>
      <w:r w:rsidR="00DC1937" w:rsidRPr="009251A3">
        <w:t>8</w:t>
      </w:r>
      <w:r w:rsidRPr="009251A3">
        <w:t>.1 Incluem-se</w:t>
      </w:r>
      <w:proofErr w:type="gramEnd"/>
      <w:r w:rsidRPr="009251A3">
        <w:t xml:space="preserve"> na estimativa de preços dos serviços: tributos, tarifas e emolumentos; encargos sociais, trabalhistas, insumos, contribuições ou obrigações decorrentes da legislação trabalhista, fiscal, previdenciária e demais custos que envolvem a prestação dos serviços.</w:t>
      </w:r>
    </w:p>
    <w:p w14:paraId="15A57900" w14:textId="4C39FAEC" w:rsidR="10BD901C" w:rsidRDefault="10BD901C" w:rsidP="009251A3">
      <w:pPr>
        <w:spacing w:after="0" w:line="257" w:lineRule="auto"/>
        <w:ind w:left="142" w:hanging="142"/>
        <w:jc w:val="both"/>
      </w:pPr>
      <w:r w:rsidRPr="07D20BE1">
        <w:rPr>
          <w:rFonts w:ascii="Calibri" w:eastAsia="Calibri" w:hAnsi="Calibri" w:cs="Calibri"/>
          <w:color w:val="0070C0"/>
        </w:rPr>
        <w:t xml:space="preserve"> </w:t>
      </w:r>
    </w:p>
    <w:p w14:paraId="760D255F" w14:textId="4034EAD2" w:rsidR="0051141D" w:rsidRDefault="00100AEB" w:rsidP="00100AEB">
      <w:pPr>
        <w:jc w:val="both"/>
      </w:pPr>
      <w:r w:rsidRPr="009251A3">
        <w:t>1</w:t>
      </w:r>
      <w:r w:rsidR="00314AF2" w:rsidRPr="009251A3">
        <w:t>8</w:t>
      </w:r>
      <w:r w:rsidRPr="009251A3">
        <w:t>.</w:t>
      </w:r>
      <w:r w:rsidR="7E211200" w:rsidRPr="009251A3">
        <w:t>2</w:t>
      </w:r>
      <w:r w:rsidRPr="009251A3">
        <w:t xml:space="preserve"> - </w:t>
      </w:r>
      <w:r w:rsidR="00AD76D5" w:rsidRPr="009251A3">
        <w:t xml:space="preserve">Os </w:t>
      </w:r>
      <w:r w:rsidR="00AD76D5">
        <w:t>valores unitários de cada faixa, bem como o valor máximo praticado para cada uma delas, são apresentados na Tabela 1</w:t>
      </w:r>
      <w:r w:rsidR="00BF16B6">
        <w:t xml:space="preserve"> – Valores por Faixas de Consumo</w:t>
      </w:r>
      <w:r w:rsidR="00AD76D5">
        <w:t xml:space="preserve">. Foi estabelecida a política de descontos progressivos a partir do consumo </w:t>
      </w:r>
      <w:r w:rsidR="00AD76D5" w:rsidRPr="009251A3">
        <w:t>efetivo pelo contratante.</w:t>
      </w:r>
    </w:p>
    <w:tbl>
      <w:tblPr>
        <w:tblW w:w="8494" w:type="dxa"/>
        <w:jc w:val="center"/>
        <w:tblCellMar>
          <w:top w:w="55" w:type="dxa"/>
          <w:left w:w="55" w:type="dxa"/>
          <w:bottom w:w="55" w:type="dxa"/>
          <w:right w:w="55" w:type="dxa"/>
        </w:tblCellMar>
        <w:tblLook w:val="04A0" w:firstRow="1" w:lastRow="0" w:firstColumn="1" w:lastColumn="0" w:noHBand="0" w:noVBand="1"/>
      </w:tblPr>
      <w:tblGrid>
        <w:gridCol w:w="846"/>
        <w:gridCol w:w="2763"/>
        <w:gridCol w:w="2542"/>
        <w:gridCol w:w="2343"/>
      </w:tblGrid>
      <w:tr w:rsidR="00BF16B6" w:rsidRPr="00AC21CF" w14:paraId="777B4127" w14:textId="1A9AF3CE" w:rsidTr="217F8DD2">
        <w:trPr>
          <w:trHeight w:val="677"/>
          <w:jc w:val="center"/>
        </w:trPr>
        <w:tc>
          <w:tcPr>
            <w:tcW w:w="846" w:type="dxa"/>
            <w:tcBorders>
              <w:top w:val="single" w:sz="4" w:space="0" w:color="000000" w:themeColor="text1"/>
              <w:left w:val="single" w:sz="4" w:space="0" w:color="000000" w:themeColor="text1"/>
              <w:bottom w:val="single" w:sz="4" w:space="0" w:color="000000" w:themeColor="text1"/>
            </w:tcBorders>
            <w:shd w:val="clear" w:color="auto" w:fill="B4C6E7" w:themeFill="accent1" w:themeFillTint="66"/>
            <w:vAlign w:val="center"/>
          </w:tcPr>
          <w:p w14:paraId="669E322E" w14:textId="01C9D9F0" w:rsidR="00BF16B6" w:rsidRPr="00AC21CF" w:rsidRDefault="00BF16B6" w:rsidP="217F8DD2">
            <w:pPr>
              <w:jc w:val="center"/>
              <w:rPr>
                <w:b/>
                <w:bCs/>
              </w:rPr>
            </w:pPr>
            <w:r w:rsidRPr="217F8DD2">
              <w:rPr>
                <w:b/>
                <w:bCs/>
              </w:rPr>
              <w:t>Faixa</w:t>
            </w:r>
          </w:p>
        </w:tc>
        <w:tc>
          <w:tcPr>
            <w:tcW w:w="2763" w:type="dxa"/>
            <w:tcBorders>
              <w:top w:val="single" w:sz="4" w:space="0" w:color="000000" w:themeColor="text1"/>
              <w:left w:val="single" w:sz="4" w:space="0" w:color="000000" w:themeColor="text1"/>
              <w:bottom w:val="single" w:sz="4" w:space="0" w:color="000000" w:themeColor="text1"/>
            </w:tcBorders>
            <w:shd w:val="clear" w:color="auto" w:fill="B4C6E7" w:themeFill="accent1" w:themeFillTint="66"/>
            <w:vAlign w:val="center"/>
          </w:tcPr>
          <w:p w14:paraId="5DF800D3" w14:textId="19AD4300" w:rsidR="00BF16B6" w:rsidRPr="00AC21CF" w:rsidRDefault="00BF16B6" w:rsidP="217F8DD2">
            <w:pPr>
              <w:jc w:val="center"/>
              <w:rPr>
                <w:b/>
                <w:bCs/>
              </w:rPr>
            </w:pPr>
            <w:r w:rsidRPr="217F8DD2">
              <w:rPr>
                <w:b/>
                <w:bCs/>
              </w:rPr>
              <w:t>Quanti</w:t>
            </w:r>
            <w:r w:rsidRPr="002642D9">
              <w:rPr>
                <w:b/>
                <w:bCs/>
              </w:rPr>
              <w:t xml:space="preserve">dade </w:t>
            </w:r>
            <w:r w:rsidR="00100AEB" w:rsidRPr="002642D9">
              <w:rPr>
                <w:b/>
                <w:bCs/>
              </w:rPr>
              <w:t xml:space="preserve">Mensal </w:t>
            </w:r>
            <w:r w:rsidRPr="002642D9">
              <w:rPr>
                <w:b/>
                <w:bCs/>
              </w:rPr>
              <w:t xml:space="preserve">de </w:t>
            </w:r>
            <w:r w:rsidRPr="217F8DD2">
              <w:rPr>
                <w:b/>
                <w:bCs/>
              </w:rPr>
              <w:t>Registros Batidos</w:t>
            </w:r>
          </w:p>
        </w:tc>
        <w:tc>
          <w:tcPr>
            <w:tcW w:w="254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4C6E7" w:themeFill="accent1" w:themeFillTint="66"/>
            <w:vAlign w:val="center"/>
          </w:tcPr>
          <w:p w14:paraId="0E4490FF" w14:textId="7F5EDCF1" w:rsidR="00BF16B6" w:rsidRPr="00AC21CF" w:rsidRDefault="00BF16B6" w:rsidP="217F8DD2">
            <w:pPr>
              <w:jc w:val="center"/>
              <w:rPr>
                <w:b/>
                <w:bCs/>
              </w:rPr>
            </w:pPr>
            <w:r w:rsidRPr="217F8DD2">
              <w:rPr>
                <w:b/>
                <w:bCs/>
              </w:rPr>
              <w:t>Valor Unitário</w:t>
            </w:r>
          </w:p>
        </w:tc>
        <w:tc>
          <w:tcPr>
            <w:tcW w:w="234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4C6E7" w:themeFill="accent1" w:themeFillTint="66"/>
          </w:tcPr>
          <w:p w14:paraId="4587DDCF" w14:textId="7A7A6C8D" w:rsidR="00BF16B6" w:rsidRPr="00AC21CF" w:rsidRDefault="00BF16B6" w:rsidP="217F8DD2">
            <w:pPr>
              <w:jc w:val="center"/>
              <w:rPr>
                <w:b/>
                <w:bCs/>
              </w:rPr>
            </w:pPr>
            <w:r w:rsidRPr="217F8DD2">
              <w:rPr>
                <w:b/>
                <w:bCs/>
              </w:rPr>
              <w:t>Valor Total</w:t>
            </w:r>
          </w:p>
        </w:tc>
      </w:tr>
      <w:tr w:rsidR="00BF16B6" w:rsidRPr="00AC21CF" w14:paraId="397F800F" w14:textId="08551BFA" w:rsidTr="00411B2E">
        <w:trPr>
          <w:jc w:val="center"/>
        </w:trPr>
        <w:tc>
          <w:tcPr>
            <w:tcW w:w="846" w:type="dxa"/>
            <w:tcBorders>
              <w:left w:val="single" w:sz="4" w:space="0" w:color="000000" w:themeColor="text1"/>
              <w:bottom w:val="single" w:sz="4" w:space="0" w:color="auto"/>
            </w:tcBorders>
            <w:shd w:val="clear" w:color="auto" w:fill="auto"/>
            <w:vAlign w:val="center"/>
          </w:tcPr>
          <w:p w14:paraId="4E7F700D" w14:textId="74726011" w:rsidR="00BF16B6" w:rsidRPr="00AC21CF" w:rsidRDefault="00BF16B6" w:rsidP="217F8DD2">
            <w:pPr>
              <w:jc w:val="center"/>
            </w:pPr>
            <w:r>
              <w:t>1</w:t>
            </w:r>
          </w:p>
        </w:tc>
        <w:tc>
          <w:tcPr>
            <w:tcW w:w="2763" w:type="dxa"/>
            <w:tcBorders>
              <w:left w:val="single" w:sz="4" w:space="0" w:color="000000" w:themeColor="text1"/>
              <w:bottom w:val="single" w:sz="4" w:space="0" w:color="auto"/>
            </w:tcBorders>
            <w:shd w:val="clear" w:color="auto" w:fill="auto"/>
          </w:tcPr>
          <w:p w14:paraId="09FA785F" w14:textId="6D92567D" w:rsidR="00BF16B6" w:rsidRPr="00AC21CF" w:rsidRDefault="00BF16B6" w:rsidP="217F8DD2">
            <w:pPr>
              <w:jc w:val="center"/>
            </w:pPr>
            <w:r>
              <w:t>Até 2.000</w:t>
            </w:r>
          </w:p>
        </w:tc>
        <w:tc>
          <w:tcPr>
            <w:tcW w:w="2542"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68E87939" w14:textId="6E72CD41" w:rsidR="00BF16B6" w:rsidRPr="00AC21CF" w:rsidRDefault="00BF16B6" w:rsidP="217F8DD2">
            <w:pPr>
              <w:jc w:val="center"/>
            </w:pPr>
            <w:r>
              <w:t>Não aplicável</w:t>
            </w:r>
          </w:p>
        </w:tc>
        <w:tc>
          <w:tcPr>
            <w:tcW w:w="2343" w:type="dxa"/>
            <w:tcBorders>
              <w:top w:val="single" w:sz="4" w:space="0" w:color="000000" w:themeColor="text1"/>
              <w:left w:val="single" w:sz="4" w:space="0" w:color="000000" w:themeColor="text1"/>
              <w:bottom w:val="single" w:sz="4" w:space="0" w:color="auto"/>
              <w:right w:val="single" w:sz="4" w:space="0" w:color="auto"/>
            </w:tcBorders>
          </w:tcPr>
          <w:p w14:paraId="441F0E20" w14:textId="098C8263" w:rsidR="00BF16B6" w:rsidRPr="00AC21CF" w:rsidRDefault="00BF16B6" w:rsidP="217F8DD2">
            <w:pPr>
              <w:jc w:val="center"/>
            </w:pPr>
            <w:r>
              <w:t>R$ 1.928,47</w:t>
            </w:r>
          </w:p>
        </w:tc>
      </w:tr>
      <w:tr w:rsidR="00BF16B6" w:rsidRPr="00AC21CF" w14:paraId="34C7099B" w14:textId="766DC653" w:rsidTr="00411B2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609F0E" w14:textId="1E3ED2E7" w:rsidR="00BF16B6" w:rsidRPr="00AC21CF" w:rsidRDefault="00BF16B6" w:rsidP="217F8DD2">
            <w:pPr>
              <w:jc w:val="center"/>
            </w:pPr>
            <w:r>
              <w:lastRenderedPageBreak/>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4C2D398" w14:textId="7C906D90" w:rsidR="00BF16B6" w:rsidRPr="00AC21CF" w:rsidRDefault="00BF16B6" w:rsidP="217F8DD2">
            <w:pPr>
              <w:jc w:val="center"/>
            </w:pPr>
            <w:r>
              <w:t>Entre 2.001 e 30.000</w:t>
            </w: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13C63A1" w14:textId="783A3E1B" w:rsidR="00BF16B6" w:rsidRPr="00AC21CF" w:rsidRDefault="00BF16B6" w:rsidP="217F8DD2">
            <w:pPr>
              <w:jc w:val="center"/>
            </w:pPr>
            <w:r>
              <w:t>R$ 0,32141</w:t>
            </w:r>
          </w:p>
        </w:tc>
        <w:tc>
          <w:tcPr>
            <w:tcW w:w="2343" w:type="dxa"/>
            <w:tcBorders>
              <w:top w:val="single" w:sz="4" w:space="0" w:color="auto"/>
              <w:left w:val="single" w:sz="4" w:space="0" w:color="auto"/>
              <w:bottom w:val="single" w:sz="4" w:space="0" w:color="auto"/>
              <w:right w:val="single" w:sz="4" w:space="0" w:color="auto"/>
            </w:tcBorders>
          </w:tcPr>
          <w:p w14:paraId="6C5E6326" w14:textId="22B34D3B" w:rsidR="00BF16B6" w:rsidRPr="00AC21CF" w:rsidRDefault="001466C2" w:rsidP="217F8DD2">
            <w:pPr>
              <w:jc w:val="center"/>
            </w:pPr>
            <w:r>
              <w:t>Conforme consumo</w:t>
            </w:r>
          </w:p>
        </w:tc>
      </w:tr>
      <w:tr w:rsidR="00BF16B6" w:rsidRPr="00AC21CF" w14:paraId="5D350408" w14:textId="7C0E9286" w:rsidTr="00411B2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C84B5C" w14:textId="34D8166E" w:rsidR="00BF16B6" w:rsidRPr="00AC21CF" w:rsidRDefault="00BF16B6" w:rsidP="217F8DD2">
            <w:pPr>
              <w:jc w:val="center"/>
            </w:pPr>
            <w:r>
              <w:t>3</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8FFF045" w14:textId="44F965EE" w:rsidR="00BF16B6" w:rsidRPr="00AC21CF" w:rsidRDefault="00BF16B6" w:rsidP="217F8DD2">
            <w:pPr>
              <w:jc w:val="center"/>
            </w:pPr>
            <w:r>
              <w:t>Entre 30.001 e 100.000</w:t>
            </w: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3DB17DD4" w14:textId="71329CFB" w:rsidR="00BF16B6" w:rsidRPr="00AC21CF" w:rsidRDefault="00BF16B6" w:rsidP="217F8DD2">
            <w:pPr>
              <w:jc w:val="center"/>
            </w:pPr>
            <w:r>
              <w:t>R$ 0,10714</w:t>
            </w:r>
          </w:p>
        </w:tc>
        <w:tc>
          <w:tcPr>
            <w:tcW w:w="2343" w:type="dxa"/>
            <w:tcBorders>
              <w:top w:val="single" w:sz="4" w:space="0" w:color="auto"/>
              <w:left w:val="single" w:sz="4" w:space="0" w:color="auto"/>
              <w:bottom w:val="single" w:sz="4" w:space="0" w:color="auto"/>
              <w:right w:val="single" w:sz="4" w:space="0" w:color="auto"/>
            </w:tcBorders>
          </w:tcPr>
          <w:p w14:paraId="56182A45" w14:textId="4108B9DF" w:rsidR="00BF16B6" w:rsidRPr="00AC21CF" w:rsidRDefault="001466C2" w:rsidP="217F8DD2">
            <w:pPr>
              <w:jc w:val="center"/>
            </w:pPr>
            <w:r>
              <w:t>Conforme consumo</w:t>
            </w:r>
          </w:p>
        </w:tc>
      </w:tr>
      <w:tr w:rsidR="00BF16B6" w:rsidRPr="00AC21CF" w14:paraId="2D9DEDAC" w14:textId="781A8230" w:rsidTr="00411B2E">
        <w:trPr>
          <w:jc w:val="center"/>
        </w:trPr>
        <w:tc>
          <w:tcPr>
            <w:tcW w:w="846" w:type="dxa"/>
            <w:tcBorders>
              <w:top w:val="single" w:sz="4" w:space="0" w:color="auto"/>
              <w:left w:val="single" w:sz="4" w:space="0" w:color="000000" w:themeColor="text1"/>
              <w:bottom w:val="single" w:sz="4" w:space="0" w:color="000000" w:themeColor="text1"/>
            </w:tcBorders>
            <w:shd w:val="clear" w:color="auto" w:fill="auto"/>
            <w:vAlign w:val="center"/>
          </w:tcPr>
          <w:p w14:paraId="55E894D3" w14:textId="0A92F861" w:rsidR="00BF16B6" w:rsidRPr="00AC21CF" w:rsidRDefault="00BF16B6" w:rsidP="217F8DD2">
            <w:pPr>
              <w:jc w:val="center"/>
            </w:pPr>
            <w:r>
              <w:t>4</w:t>
            </w:r>
          </w:p>
        </w:tc>
        <w:tc>
          <w:tcPr>
            <w:tcW w:w="2763" w:type="dxa"/>
            <w:tcBorders>
              <w:top w:val="single" w:sz="4" w:space="0" w:color="auto"/>
              <w:left w:val="single" w:sz="4" w:space="0" w:color="000000" w:themeColor="text1"/>
              <w:bottom w:val="single" w:sz="4" w:space="0" w:color="000000" w:themeColor="text1"/>
            </w:tcBorders>
            <w:shd w:val="clear" w:color="auto" w:fill="auto"/>
            <w:vAlign w:val="center"/>
          </w:tcPr>
          <w:p w14:paraId="56A24E66" w14:textId="7AE86106" w:rsidR="00BF16B6" w:rsidRPr="00AC21CF" w:rsidRDefault="00BF16B6" w:rsidP="217F8DD2">
            <w:pPr>
              <w:jc w:val="center"/>
            </w:pPr>
            <w:r>
              <w:t>Entre 10</w:t>
            </w:r>
            <w:r w:rsidR="001466C2">
              <w:t>0</w:t>
            </w:r>
            <w:r>
              <w:t>.001 e 5</w:t>
            </w:r>
            <w:r w:rsidR="001466C2">
              <w:t>00</w:t>
            </w:r>
            <w:r>
              <w:t>.000</w:t>
            </w:r>
          </w:p>
        </w:tc>
        <w:tc>
          <w:tcPr>
            <w:tcW w:w="2542"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14:paraId="2BA6808A" w14:textId="3D5629C7" w:rsidR="00BF16B6" w:rsidRPr="00AC21CF" w:rsidRDefault="00BF16B6" w:rsidP="217F8DD2">
            <w:pPr>
              <w:jc w:val="center"/>
            </w:pPr>
            <w:r>
              <w:t>R$ 0,</w:t>
            </w:r>
            <w:r w:rsidR="001466C2">
              <w:t>03571</w:t>
            </w:r>
          </w:p>
        </w:tc>
        <w:tc>
          <w:tcPr>
            <w:tcW w:w="2343" w:type="dxa"/>
            <w:tcBorders>
              <w:top w:val="single" w:sz="4" w:space="0" w:color="auto"/>
              <w:left w:val="single" w:sz="4" w:space="0" w:color="000000" w:themeColor="text1"/>
              <w:bottom w:val="single" w:sz="4" w:space="0" w:color="000000" w:themeColor="text1"/>
              <w:right w:val="single" w:sz="4" w:space="0" w:color="auto"/>
            </w:tcBorders>
          </w:tcPr>
          <w:p w14:paraId="2C016592" w14:textId="06CF7390" w:rsidR="00BF16B6" w:rsidRPr="00AC21CF" w:rsidRDefault="001466C2" w:rsidP="217F8DD2">
            <w:pPr>
              <w:jc w:val="center"/>
            </w:pPr>
            <w:r>
              <w:t>Conforme consumo</w:t>
            </w:r>
          </w:p>
        </w:tc>
      </w:tr>
      <w:tr w:rsidR="00BF16B6" w:rsidRPr="00AC21CF" w14:paraId="30A6B58B" w14:textId="4CA26EE0" w:rsidTr="217F8DD2">
        <w:trPr>
          <w:jc w:val="center"/>
        </w:trPr>
        <w:tc>
          <w:tcPr>
            <w:tcW w:w="846" w:type="dxa"/>
            <w:tcBorders>
              <w:left w:val="single" w:sz="4" w:space="0" w:color="000000" w:themeColor="text1"/>
              <w:bottom w:val="single" w:sz="4" w:space="0" w:color="000000" w:themeColor="text1"/>
            </w:tcBorders>
            <w:shd w:val="clear" w:color="auto" w:fill="auto"/>
            <w:vAlign w:val="center"/>
          </w:tcPr>
          <w:p w14:paraId="1EB3BA86" w14:textId="582897C3" w:rsidR="00BF16B6" w:rsidRPr="00AC21CF" w:rsidRDefault="00BF16B6" w:rsidP="217F8DD2">
            <w:pPr>
              <w:jc w:val="center"/>
            </w:pPr>
            <w:r>
              <w:t>5</w:t>
            </w:r>
          </w:p>
        </w:tc>
        <w:tc>
          <w:tcPr>
            <w:tcW w:w="2763" w:type="dxa"/>
            <w:tcBorders>
              <w:left w:val="single" w:sz="4" w:space="0" w:color="000000" w:themeColor="text1"/>
              <w:bottom w:val="single" w:sz="4" w:space="0" w:color="000000" w:themeColor="text1"/>
            </w:tcBorders>
            <w:shd w:val="clear" w:color="auto" w:fill="auto"/>
            <w:vAlign w:val="center"/>
          </w:tcPr>
          <w:p w14:paraId="700774C1" w14:textId="2025EDF4" w:rsidR="00BF16B6" w:rsidRPr="00AC21CF" w:rsidRDefault="001466C2" w:rsidP="217F8DD2">
            <w:pPr>
              <w:jc w:val="center"/>
            </w:pPr>
            <w:r>
              <w:t>Acima de 500.000</w:t>
            </w:r>
          </w:p>
        </w:tc>
        <w:tc>
          <w:tcPr>
            <w:tcW w:w="254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916F44A" w14:textId="1AC10A2B" w:rsidR="00BF16B6" w:rsidRPr="00AC21CF" w:rsidRDefault="00BF16B6" w:rsidP="217F8DD2">
            <w:pPr>
              <w:jc w:val="center"/>
            </w:pPr>
            <w:r>
              <w:t>R$ 0,</w:t>
            </w:r>
            <w:r w:rsidR="001466C2">
              <w:t>01428</w:t>
            </w:r>
          </w:p>
        </w:tc>
        <w:tc>
          <w:tcPr>
            <w:tcW w:w="2343" w:type="dxa"/>
            <w:tcBorders>
              <w:top w:val="single" w:sz="4" w:space="0" w:color="000000" w:themeColor="text1"/>
              <w:left w:val="single" w:sz="4" w:space="0" w:color="000000" w:themeColor="text1"/>
              <w:bottom w:val="single" w:sz="4" w:space="0" w:color="000000" w:themeColor="text1"/>
              <w:right w:val="single" w:sz="4" w:space="0" w:color="auto"/>
            </w:tcBorders>
          </w:tcPr>
          <w:p w14:paraId="0E84633E" w14:textId="5F90FCBB" w:rsidR="00BF16B6" w:rsidRPr="00AC21CF" w:rsidRDefault="001466C2" w:rsidP="217F8DD2">
            <w:pPr>
              <w:jc w:val="center"/>
            </w:pPr>
            <w:r>
              <w:t>Conforme consumo</w:t>
            </w:r>
          </w:p>
        </w:tc>
      </w:tr>
    </w:tbl>
    <w:p w14:paraId="3679FE3C" w14:textId="2F37E6A0" w:rsidR="00100AEB" w:rsidRPr="002642D9" w:rsidRDefault="00AD76D5" w:rsidP="002642D9">
      <w:pPr>
        <w:pStyle w:val="PargrafodaLista"/>
        <w:jc w:val="both"/>
        <w:rPr>
          <w:i/>
          <w:iCs/>
        </w:rPr>
      </w:pPr>
      <w:r w:rsidRPr="217F8DD2">
        <w:rPr>
          <w:i/>
          <w:iCs/>
        </w:rPr>
        <w:t>Tabela 1</w:t>
      </w:r>
      <w:r w:rsidR="00B83DA5" w:rsidRPr="217F8DD2">
        <w:rPr>
          <w:i/>
          <w:iCs/>
        </w:rPr>
        <w:t xml:space="preserve"> </w:t>
      </w:r>
      <w:r w:rsidRPr="217F8DD2">
        <w:rPr>
          <w:i/>
          <w:iCs/>
        </w:rPr>
        <w:t>-</w:t>
      </w:r>
      <w:r w:rsidR="00B83DA5" w:rsidRPr="217F8DD2">
        <w:rPr>
          <w:i/>
          <w:iCs/>
        </w:rPr>
        <w:t xml:space="preserve"> </w:t>
      </w:r>
      <w:r w:rsidRPr="217F8DD2">
        <w:rPr>
          <w:i/>
          <w:iCs/>
        </w:rPr>
        <w:t>Valores por Faixas de Consumo</w:t>
      </w:r>
    </w:p>
    <w:p w14:paraId="225B80D0" w14:textId="24D0A778" w:rsidR="07D20BE1" w:rsidRDefault="07D20BE1" w:rsidP="07D20BE1">
      <w:pPr>
        <w:pStyle w:val="PargrafodaLista"/>
        <w:ind w:left="-142"/>
        <w:jc w:val="both"/>
        <w:rPr>
          <w:color w:val="FF0000"/>
        </w:rPr>
      </w:pPr>
    </w:p>
    <w:p w14:paraId="70BE2174" w14:textId="58CFEFD2" w:rsidR="00AD76D5" w:rsidRPr="002642D9" w:rsidRDefault="00DC2C75" w:rsidP="217F8DD2">
      <w:pPr>
        <w:jc w:val="both"/>
      </w:pPr>
      <w:r w:rsidRPr="002642D9">
        <w:t>1</w:t>
      </w:r>
      <w:r w:rsidR="00314AF2" w:rsidRPr="002642D9">
        <w:t>8</w:t>
      </w:r>
      <w:r w:rsidRPr="002642D9">
        <w:t>.</w:t>
      </w:r>
      <w:r w:rsidR="76769918" w:rsidRPr="002642D9">
        <w:t xml:space="preserve">3 </w:t>
      </w:r>
      <w:r w:rsidRPr="002642D9">
        <w:t xml:space="preserve">- </w:t>
      </w:r>
      <w:r w:rsidR="00AD76D5" w:rsidRPr="002642D9">
        <w:t xml:space="preserve">Conforme as necessidades levantadas pelas áreas técnicas do Contratante, segue a quantidade de consultas para cada </w:t>
      </w:r>
      <w:r w:rsidR="001466C2" w:rsidRPr="002642D9">
        <w:t>tipo de registro descrito na</w:t>
      </w:r>
      <w:r w:rsidR="00AD76D5" w:rsidRPr="002642D9">
        <w:t xml:space="preserve"> solução</w:t>
      </w:r>
      <w:r w:rsidR="001466C2" w:rsidRPr="002642D9">
        <w:t xml:space="preserve"> de batimento</w:t>
      </w:r>
      <w:r w:rsidR="00AD76D5" w:rsidRPr="002642D9">
        <w:t>, conforme tabela abaixo:</w:t>
      </w:r>
    </w:p>
    <w:tbl>
      <w:tblPr>
        <w:tblW w:w="8574" w:type="dxa"/>
        <w:tblInd w:w="55" w:type="dxa"/>
        <w:tblCellMar>
          <w:top w:w="55" w:type="dxa"/>
          <w:left w:w="55" w:type="dxa"/>
          <w:bottom w:w="55" w:type="dxa"/>
          <w:right w:w="55" w:type="dxa"/>
        </w:tblCellMar>
        <w:tblLook w:val="04A0" w:firstRow="1" w:lastRow="0" w:firstColumn="1" w:lastColumn="0" w:noHBand="0" w:noVBand="1"/>
      </w:tblPr>
      <w:tblGrid>
        <w:gridCol w:w="1288"/>
        <w:gridCol w:w="2127"/>
        <w:gridCol w:w="2821"/>
        <w:gridCol w:w="2338"/>
      </w:tblGrid>
      <w:tr w:rsidR="00AD76D5" w:rsidRPr="00293D09" w14:paraId="72E81123" w14:textId="77777777" w:rsidTr="217F8DD2">
        <w:trPr>
          <w:trHeight w:val="807"/>
        </w:trPr>
        <w:tc>
          <w:tcPr>
            <w:tcW w:w="1288" w:type="dxa"/>
            <w:tcBorders>
              <w:top w:val="single" w:sz="4" w:space="0" w:color="000000" w:themeColor="text1"/>
              <w:left w:val="single" w:sz="4" w:space="0" w:color="000000" w:themeColor="text1"/>
              <w:bottom w:val="single" w:sz="4" w:space="0" w:color="000000" w:themeColor="text1"/>
            </w:tcBorders>
            <w:shd w:val="clear" w:color="auto" w:fill="B4C6E7" w:themeFill="accent1" w:themeFillTint="66"/>
            <w:vAlign w:val="center"/>
          </w:tcPr>
          <w:p w14:paraId="4916457E" w14:textId="76870994" w:rsidR="00AD76D5" w:rsidRPr="00293D09" w:rsidRDefault="001466C2" w:rsidP="217F8DD2">
            <w:pPr>
              <w:jc w:val="center"/>
            </w:pPr>
            <w:r w:rsidRPr="00293D09">
              <w:t>Batimento</w:t>
            </w:r>
          </w:p>
        </w:tc>
        <w:tc>
          <w:tcPr>
            <w:tcW w:w="2127" w:type="dxa"/>
            <w:tcBorders>
              <w:top w:val="single" w:sz="4" w:space="0" w:color="000000" w:themeColor="text1"/>
              <w:left w:val="single" w:sz="4" w:space="0" w:color="000000" w:themeColor="text1"/>
              <w:bottom w:val="single" w:sz="4" w:space="0" w:color="000000" w:themeColor="text1"/>
            </w:tcBorders>
            <w:shd w:val="clear" w:color="auto" w:fill="B4C6E7" w:themeFill="accent1" w:themeFillTint="66"/>
            <w:vAlign w:val="center"/>
          </w:tcPr>
          <w:p w14:paraId="7674D168" w14:textId="77777777" w:rsidR="00AD76D5" w:rsidRPr="00293D09" w:rsidRDefault="00AD76D5" w:rsidP="217F8DD2">
            <w:pPr>
              <w:jc w:val="center"/>
            </w:pPr>
            <w:r w:rsidRPr="00293D09">
              <w:t>Unid. Medida</w:t>
            </w:r>
          </w:p>
        </w:tc>
        <w:tc>
          <w:tcPr>
            <w:tcW w:w="2821" w:type="dxa"/>
            <w:tcBorders>
              <w:top w:val="single" w:sz="4" w:space="0" w:color="000000" w:themeColor="text1"/>
              <w:left w:val="single" w:sz="4" w:space="0" w:color="000000" w:themeColor="text1"/>
              <w:bottom w:val="single" w:sz="4" w:space="0" w:color="000000" w:themeColor="text1"/>
            </w:tcBorders>
            <w:shd w:val="clear" w:color="auto" w:fill="B4C6E7" w:themeFill="accent1" w:themeFillTint="66"/>
            <w:vAlign w:val="center"/>
          </w:tcPr>
          <w:p w14:paraId="181559DC" w14:textId="11D77A0A" w:rsidR="001466C2" w:rsidRPr="00293D09" w:rsidRDefault="00AD76D5" w:rsidP="217F8DD2">
            <w:pPr>
              <w:jc w:val="center"/>
            </w:pPr>
            <w:r w:rsidRPr="00293D09">
              <w:t>Q</w:t>
            </w:r>
            <w:r w:rsidR="001A729B" w:rsidRPr="00293D09">
              <w:t>uantidade</w:t>
            </w:r>
            <w:r w:rsidRPr="00293D09">
              <w:t xml:space="preserve"> Estimada</w:t>
            </w:r>
          </w:p>
          <w:p w14:paraId="5E56964B" w14:textId="57349A6E" w:rsidR="00AD76D5" w:rsidRPr="00293D09" w:rsidRDefault="00AD76D5" w:rsidP="217F8DD2">
            <w:pPr>
              <w:jc w:val="center"/>
            </w:pPr>
            <w:r w:rsidRPr="00293D09">
              <w:t>(mensal)</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40BB39A1" w14:textId="070CB7A3" w:rsidR="001466C2" w:rsidRPr="00293D09" w:rsidRDefault="00AD76D5" w:rsidP="217F8DD2">
            <w:pPr>
              <w:jc w:val="center"/>
            </w:pPr>
            <w:r w:rsidRPr="00293D09">
              <w:t>Q</w:t>
            </w:r>
            <w:r w:rsidR="001A729B" w:rsidRPr="00293D09">
              <w:t>uantidade</w:t>
            </w:r>
            <w:r w:rsidRPr="00293D09">
              <w:t xml:space="preserve"> Estimada</w:t>
            </w:r>
          </w:p>
          <w:p w14:paraId="3AD0AF76" w14:textId="4A191EB1" w:rsidR="00AD76D5" w:rsidRPr="00293D09" w:rsidRDefault="001466C2" w:rsidP="217F8DD2">
            <w:pPr>
              <w:jc w:val="center"/>
            </w:pPr>
            <w:r w:rsidRPr="00293D09">
              <w:t>(a</w:t>
            </w:r>
            <w:r w:rsidR="00AD76D5" w:rsidRPr="00293D09">
              <w:t>nual</w:t>
            </w:r>
            <w:r w:rsidRPr="00293D09">
              <w:t>)</w:t>
            </w:r>
          </w:p>
        </w:tc>
      </w:tr>
      <w:tr w:rsidR="002C0A33" w:rsidRPr="00293D09" w14:paraId="130E0A82" w14:textId="77777777" w:rsidTr="002C0A33">
        <w:trPr>
          <w:trHeight w:val="494"/>
        </w:trPr>
        <w:tc>
          <w:tcPr>
            <w:tcW w:w="1288" w:type="dxa"/>
            <w:tcBorders>
              <w:left w:val="single" w:sz="4" w:space="0" w:color="000000" w:themeColor="text1"/>
              <w:bottom w:val="single" w:sz="4" w:space="0" w:color="000000" w:themeColor="text1"/>
            </w:tcBorders>
            <w:shd w:val="clear" w:color="auto" w:fill="DEEAF6" w:themeFill="accent5" w:themeFillTint="33"/>
            <w:vAlign w:val="center"/>
          </w:tcPr>
          <w:p w14:paraId="28E6F348" w14:textId="673F605C" w:rsidR="002C0A33" w:rsidRPr="00C65E2D" w:rsidRDefault="002C0A33" w:rsidP="002C0A33">
            <w:pPr>
              <w:jc w:val="center"/>
            </w:pPr>
            <w:r w:rsidRPr="00C65E2D">
              <w:t>Casamento</w:t>
            </w:r>
          </w:p>
        </w:tc>
        <w:tc>
          <w:tcPr>
            <w:tcW w:w="2127" w:type="dxa"/>
            <w:tcBorders>
              <w:left w:val="single" w:sz="4" w:space="0" w:color="000000" w:themeColor="text1"/>
              <w:bottom w:val="single" w:sz="4" w:space="0" w:color="000000" w:themeColor="text1"/>
            </w:tcBorders>
            <w:shd w:val="clear" w:color="auto" w:fill="DEEAF6" w:themeFill="accent5" w:themeFillTint="33"/>
            <w:vAlign w:val="center"/>
          </w:tcPr>
          <w:p w14:paraId="3F0FD351" w14:textId="1F893A2E" w:rsidR="002C0A33" w:rsidRPr="00C65E2D" w:rsidRDefault="002C0A33" w:rsidP="002C0A33">
            <w:pPr>
              <w:jc w:val="center"/>
            </w:pPr>
            <w:r w:rsidRPr="00C65E2D">
              <w:t>Consulta a registro</w:t>
            </w:r>
          </w:p>
        </w:tc>
        <w:tc>
          <w:tcPr>
            <w:tcW w:w="2821" w:type="dxa"/>
            <w:tcBorders>
              <w:left w:val="single" w:sz="4" w:space="0" w:color="000000" w:themeColor="text1"/>
              <w:bottom w:val="single" w:sz="4" w:space="0" w:color="000000" w:themeColor="text1"/>
            </w:tcBorders>
            <w:shd w:val="clear" w:color="auto" w:fill="DEEAF6" w:themeFill="accent5" w:themeFillTint="33"/>
            <w:vAlign w:val="center"/>
          </w:tcPr>
          <w:p w14:paraId="5D2AB32D" w14:textId="55553937" w:rsidR="002C0A33" w:rsidRPr="002C0A33" w:rsidRDefault="002C0A33" w:rsidP="002C0A33">
            <w:pPr>
              <w:jc w:val="center"/>
              <w:rPr>
                <w:rFonts w:ascii="SegoeUI-Bold" w:hAnsi="SegoeUI-Bold" w:cs="SegoeUI-Bold"/>
                <w:b/>
                <w:bCs/>
                <w:sz w:val="24"/>
                <w:szCs w:val="24"/>
              </w:rPr>
            </w:pPr>
            <w:r w:rsidRPr="002C0A33">
              <w:rPr>
                <w:rFonts w:ascii="SegoeUI-Bold" w:hAnsi="SegoeUI-Bold" w:cs="SegoeUI-Bold"/>
                <w:b/>
                <w:bCs/>
                <w:sz w:val="24"/>
                <w:szCs w:val="24"/>
              </w:rPr>
              <w:t>416</w:t>
            </w:r>
          </w:p>
        </w:tc>
        <w:tc>
          <w:tcPr>
            <w:tcW w:w="2338" w:type="dxa"/>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A289CA4" w14:textId="4180DEBB" w:rsidR="002C0A33" w:rsidRPr="002C0A33" w:rsidRDefault="002C0A33" w:rsidP="002C0A33">
            <w:pPr>
              <w:jc w:val="center"/>
              <w:rPr>
                <w:rFonts w:ascii="SegoeUI-Bold" w:hAnsi="SegoeUI-Bold" w:cs="SegoeUI-Bold"/>
                <w:b/>
                <w:bCs/>
                <w:sz w:val="24"/>
                <w:szCs w:val="24"/>
              </w:rPr>
            </w:pPr>
            <w:r w:rsidRPr="002C0A33">
              <w:rPr>
                <w:rFonts w:ascii="SegoeUI-Bold" w:hAnsi="SegoeUI-Bold" w:cs="SegoeUI-Bold"/>
                <w:b/>
                <w:bCs/>
                <w:sz w:val="24"/>
                <w:szCs w:val="24"/>
              </w:rPr>
              <w:t>4.992</w:t>
            </w:r>
          </w:p>
        </w:tc>
      </w:tr>
      <w:tr w:rsidR="002C0A33" w:rsidRPr="00293D09" w14:paraId="1F95FE0B" w14:textId="77777777" w:rsidTr="217F8DD2">
        <w:trPr>
          <w:trHeight w:val="494"/>
        </w:trPr>
        <w:tc>
          <w:tcPr>
            <w:tcW w:w="1288" w:type="dxa"/>
            <w:tcBorders>
              <w:left w:val="single" w:sz="4" w:space="0" w:color="000000" w:themeColor="text1"/>
              <w:bottom w:val="single" w:sz="4" w:space="0" w:color="000000" w:themeColor="text1"/>
            </w:tcBorders>
            <w:shd w:val="clear" w:color="auto" w:fill="D9E2F3" w:themeFill="accent1" w:themeFillTint="33"/>
            <w:vAlign w:val="center"/>
          </w:tcPr>
          <w:p w14:paraId="4BE672A9" w14:textId="77777777" w:rsidR="002C0A33" w:rsidRPr="00C65E2D" w:rsidRDefault="002C0A33" w:rsidP="002C0A33">
            <w:pPr>
              <w:jc w:val="center"/>
            </w:pPr>
            <w:r w:rsidRPr="00C65E2D">
              <w:t>Óbito</w:t>
            </w:r>
          </w:p>
        </w:tc>
        <w:tc>
          <w:tcPr>
            <w:tcW w:w="2127" w:type="dxa"/>
            <w:tcBorders>
              <w:left w:val="single" w:sz="4" w:space="0" w:color="000000" w:themeColor="text1"/>
              <w:bottom w:val="single" w:sz="4" w:space="0" w:color="000000" w:themeColor="text1"/>
            </w:tcBorders>
            <w:shd w:val="clear" w:color="auto" w:fill="D9E2F3" w:themeFill="accent1" w:themeFillTint="33"/>
            <w:vAlign w:val="center"/>
          </w:tcPr>
          <w:p w14:paraId="62C99C7A" w14:textId="2969564E" w:rsidR="002C0A33" w:rsidRPr="00C65E2D" w:rsidRDefault="002C0A33" w:rsidP="002C0A33">
            <w:pPr>
              <w:jc w:val="center"/>
            </w:pPr>
            <w:r w:rsidRPr="00C65E2D">
              <w:t>Consulta a registro</w:t>
            </w:r>
          </w:p>
        </w:tc>
        <w:tc>
          <w:tcPr>
            <w:tcW w:w="2821" w:type="dxa"/>
            <w:tcBorders>
              <w:left w:val="single" w:sz="4" w:space="0" w:color="000000" w:themeColor="text1"/>
              <w:bottom w:val="single" w:sz="4" w:space="0" w:color="000000" w:themeColor="text1"/>
            </w:tcBorders>
            <w:shd w:val="clear" w:color="auto" w:fill="D9E2F3" w:themeFill="accent1" w:themeFillTint="33"/>
            <w:vAlign w:val="center"/>
          </w:tcPr>
          <w:p w14:paraId="6B84E16A" w14:textId="5D241F98" w:rsidR="002C0A33" w:rsidRPr="00293D09" w:rsidRDefault="002C0A33" w:rsidP="002C0A33">
            <w:pPr>
              <w:jc w:val="center"/>
            </w:pPr>
            <w:r w:rsidRPr="00293D09">
              <w:rPr>
                <w:rFonts w:ascii="SegoeUI-Bold" w:hAnsi="SegoeUI-Bold" w:cs="SegoeUI-Bold"/>
                <w:b/>
                <w:bCs/>
                <w:sz w:val="24"/>
                <w:szCs w:val="24"/>
              </w:rPr>
              <w:t>8.557</w:t>
            </w:r>
          </w:p>
        </w:tc>
        <w:tc>
          <w:tcPr>
            <w:tcW w:w="2338" w:type="dxa"/>
            <w:tcBorders>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3C88B54" w14:textId="141C7ED0" w:rsidR="002C0A33" w:rsidRPr="00293D09" w:rsidRDefault="002C0A33" w:rsidP="002C0A33">
            <w:pPr>
              <w:jc w:val="center"/>
            </w:pPr>
            <w:r w:rsidRPr="00293D09">
              <w:rPr>
                <w:rFonts w:ascii="SegoeUI-Bold" w:hAnsi="SegoeUI-Bold" w:cs="SegoeUI-Bold"/>
                <w:b/>
                <w:bCs/>
                <w:sz w:val="24"/>
                <w:szCs w:val="24"/>
              </w:rPr>
              <w:t>102.684</w:t>
            </w:r>
          </w:p>
        </w:tc>
      </w:tr>
      <w:tr w:rsidR="002C0A33" w:rsidRPr="00293D09" w14:paraId="710F3950" w14:textId="77777777" w:rsidTr="217F8DD2">
        <w:trPr>
          <w:trHeight w:val="467"/>
        </w:trPr>
        <w:tc>
          <w:tcPr>
            <w:tcW w:w="3415" w:type="dxa"/>
            <w:gridSpan w:val="2"/>
            <w:tcBorders>
              <w:left w:val="single" w:sz="4" w:space="0" w:color="000000" w:themeColor="text1"/>
              <w:bottom w:val="single" w:sz="4" w:space="0" w:color="000000" w:themeColor="text1"/>
            </w:tcBorders>
            <w:shd w:val="clear" w:color="auto" w:fill="auto"/>
            <w:vAlign w:val="center"/>
          </w:tcPr>
          <w:p w14:paraId="583FAE62" w14:textId="77777777" w:rsidR="002C0A33" w:rsidRPr="00293D09" w:rsidRDefault="002C0A33" w:rsidP="002C0A33">
            <w:pPr>
              <w:pStyle w:val="PargrafodaLista"/>
              <w:jc w:val="both"/>
            </w:pPr>
            <w:r w:rsidRPr="00293D09">
              <w:t>Quantidade total</w:t>
            </w:r>
          </w:p>
        </w:tc>
        <w:tc>
          <w:tcPr>
            <w:tcW w:w="2821" w:type="dxa"/>
            <w:tcBorders>
              <w:left w:val="single" w:sz="4" w:space="0" w:color="000000" w:themeColor="text1"/>
              <w:bottom w:val="single" w:sz="4" w:space="0" w:color="000000" w:themeColor="text1"/>
            </w:tcBorders>
            <w:shd w:val="clear" w:color="auto" w:fill="auto"/>
            <w:vAlign w:val="center"/>
          </w:tcPr>
          <w:p w14:paraId="1E11BCE5" w14:textId="24990DB8" w:rsidR="002C0A33" w:rsidRPr="00293D09" w:rsidRDefault="002C0A33" w:rsidP="002C0A33">
            <w:pPr>
              <w:pStyle w:val="PargrafodaLista"/>
              <w:ind w:left="0"/>
              <w:jc w:val="center"/>
            </w:pPr>
            <w:r w:rsidRPr="00293D09">
              <w:rPr>
                <w:rFonts w:ascii="SegoeUI-Bold" w:hAnsi="SegoeUI-Bold" w:cs="SegoeUI-Bold"/>
                <w:b/>
                <w:bCs/>
                <w:sz w:val="24"/>
                <w:szCs w:val="24"/>
              </w:rPr>
              <w:t>8973</w:t>
            </w:r>
          </w:p>
        </w:tc>
        <w:tc>
          <w:tcPr>
            <w:tcW w:w="2338"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988681F" w14:textId="392886D2" w:rsidR="002C0A33" w:rsidRPr="00293D09" w:rsidRDefault="002C0A33" w:rsidP="002C0A33">
            <w:pPr>
              <w:pStyle w:val="PargrafodaLista"/>
              <w:ind w:left="0"/>
              <w:jc w:val="center"/>
            </w:pPr>
            <w:r w:rsidRPr="00293D09">
              <w:rPr>
                <w:rFonts w:ascii="SegoeUI-Bold" w:hAnsi="SegoeUI-Bold" w:cs="SegoeUI-Bold"/>
                <w:b/>
                <w:bCs/>
                <w:sz w:val="24"/>
                <w:szCs w:val="24"/>
              </w:rPr>
              <w:t>107676</w:t>
            </w:r>
          </w:p>
        </w:tc>
      </w:tr>
    </w:tbl>
    <w:p w14:paraId="7D72B721" w14:textId="702A956D" w:rsidR="29A64807" w:rsidRPr="00293D09" w:rsidRDefault="00AD76D5" w:rsidP="002642D9">
      <w:pPr>
        <w:pStyle w:val="PargrafodaLista"/>
        <w:jc w:val="both"/>
        <w:rPr>
          <w:i/>
          <w:iCs/>
        </w:rPr>
      </w:pPr>
      <w:r w:rsidRPr="00293D09">
        <w:rPr>
          <w:i/>
          <w:iCs/>
        </w:rPr>
        <w:t xml:space="preserve">Tabela 2 – Quantidade estimada de consumo para cada </w:t>
      </w:r>
      <w:r w:rsidR="001466C2" w:rsidRPr="00293D09">
        <w:rPr>
          <w:i/>
          <w:iCs/>
        </w:rPr>
        <w:t>registro no batimento</w:t>
      </w:r>
    </w:p>
    <w:p w14:paraId="304AA89C" w14:textId="03BB37F7" w:rsidR="0D853706" w:rsidRDefault="0D853706" w:rsidP="0D853706">
      <w:pPr>
        <w:spacing w:after="0" w:line="240" w:lineRule="auto"/>
        <w:jc w:val="both"/>
        <w:rPr>
          <w:strike/>
        </w:rPr>
      </w:pPr>
    </w:p>
    <w:p w14:paraId="36319EB9" w14:textId="799B6FC6" w:rsidR="001A729B" w:rsidRDefault="00DC2C75" w:rsidP="00DC2C75">
      <w:pPr>
        <w:autoSpaceDE w:val="0"/>
        <w:autoSpaceDN w:val="0"/>
        <w:adjustRightInd w:val="0"/>
        <w:spacing w:after="0" w:line="240" w:lineRule="auto"/>
        <w:jc w:val="both"/>
      </w:pPr>
      <w:r w:rsidRPr="002642D9">
        <w:t>1</w:t>
      </w:r>
      <w:r w:rsidR="00314AF2" w:rsidRPr="002642D9">
        <w:t>8</w:t>
      </w:r>
      <w:r w:rsidRPr="002642D9">
        <w:t>.</w:t>
      </w:r>
      <w:r w:rsidR="6B9FCFF4" w:rsidRPr="002642D9">
        <w:t>4</w:t>
      </w:r>
      <w:r w:rsidRPr="002642D9">
        <w:t xml:space="preserve"> - </w:t>
      </w:r>
      <w:r w:rsidR="00AD76D5" w:rsidRPr="002642D9">
        <w:t xml:space="preserve">Considerando a volumetria estimada, correspondendo à Faixa </w:t>
      </w:r>
      <w:r w:rsidR="001A729B" w:rsidRPr="002642D9">
        <w:t>2</w:t>
      </w:r>
      <w:r w:rsidR="00AD76D5" w:rsidRPr="002642D9">
        <w:t xml:space="preserve"> da </w:t>
      </w:r>
      <w:r w:rsidR="001466C2" w:rsidRPr="002642D9">
        <w:t>T</w:t>
      </w:r>
      <w:r w:rsidR="00AD76D5" w:rsidRPr="002642D9">
        <w:t>abela</w:t>
      </w:r>
      <w:r w:rsidR="001466C2" w:rsidRPr="002642D9">
        <w:t xml:space="preserve"> 1 – Valores por Faixas de Consumo</w:t>
      </w:r>
      <w:r w:rsidR="00AD76D5" w:rsidRPr="002642D9">
        <w:t>, o valor mensal estimado é de</w:t>
      </w:r>
      <w:r w:rsidR="001A729B" w:rsidRPr="002642D9">
        <w:t xml:space="preserve"> </w:t>
      </w:r>
      <w:r w:rsidR="00AC21CF" w:rsidRPr="002642D9">
        <w:rPr>
          <w:b/>
          <w:bCs/>
        </w:rPr>
        <w:t xml:space="preserve">R$ </w:t>
      </w:r>
      <w:r w:rsidR="001A729B" w:rsidRPr="002642D9">
        <w:rPr>
          <w:b/>
          <w:bCs/>
          <w:sz w:val="24"/>
          <w:szCs w:val="24"/>
        </w:rPr>
        <w:t>2.884,02</w:t>
      </w:r>
      <w:r w:rsidR="001A729B" w:rsidRPr="002642D9">
        <w:rPr>
          <w:sz w:val="24"/>
          <w:szCs w:val="24"/>
        </w:rPr>
        <w:t xml:space="preserve"> (dois mil, oitocentos e oitenta e quatro reais e dois centavos), totalizando o valor, em 12 meses, estimado de</w:t>
      </w:r>
      <w:r w:rsidR="005C55F9">
        <w:rPr>
          <w:sz w:val="24"/>
          <w:szCs w:val="24"/>
        </w:rPr>
        <w:t xml:space="preserve">                                     </w:t>
      </w:r>
      <w:r w:rsidR="001A729B" w:rsidRPr="002642D9">
        <w:rPr>
          <w:sz w:val="24"/>
          <w:szCs w:val="24"/>
        </w:rPr>
        <w:t xml:space="preserve"> </w:t>
      </w:r>
      <w:r w:rsidR="001A729B" w:rsidRPr="002642D9">
        <w:rPr>
          <w:b/>
          <w:bCs/>
          <w:sz w:val="24"/>
          <w:szCs w:val="24"/>
        </w:rPr>
        <w:t>R$ 34.608,24</w:t>
      </w:r>
      <w:r w:rsidR="001A729B" w:rsidRPr="002642D9">
        <w:rPr>
          <w:sz w:val="24"/>
          <w:szCs w:val="24"/>
        </w:rPr>
        <w:t xml:space="preserve"> (trinta e quatro mil, seiscentos e oito reais e vinte e quatro centavos</w:t>
      </w:r>
      <w:r w:rsidR="0057553E">
        <w:rPr>
          <w:sz w:val="24"/>
          <w:szCs w:val="24"/>
        </w:rPr>
        <w:t>)</w:t>
      </w:r>
      <w:r w:rsidR="001A729B" w:rsidRPr="002642D9">
        <w:rPr>
          <w:sz w:val="24"/>
          <w:szCs w:val="24"/>
        </w:rPr>
        <w:t>.</w:t>
      </w:r>
      <w:r w:rsidR="00AD76D5" w:rsidRPr="002642D9">
        <w:t xml:space="preserve"> </w:t>
      </w:r>
    </w:p>
    <w:p w14:paraId="1C530558" w14:textId="3800CD06" w:rsidR="003A0948" w:rsidRDefault="003A0948" w:rsidP="00DC2C75">
      <w:pPr>
        <w:autoSpaceDE w:val="0"/>
        <w:autoSpaceDN w:val="0"/>
        <w:adjustRightInd w:val="0"/>
        <w:spacing w:after="0" w:line="240" w:lineRule="auto"/>
        <w:jc w:val="both"/>
      </w:pPr>
    </w:p>
    <w:p w14:paraId="364F6D76" w14:textId="5C0650AB" w:rsidR="00AD76D5" w:rsidRDefault="00DC2C75" w:rsidP="00DC2C75">
      <w:pPr>
        <w:jc w:val="both"/>
      </w:pPr>
      <w:r w:rsidRPr="002642D9">
        <w:t>1</w:t>
      </w:r>
      <w:r w:rsidR="00314AF2" w:rsidRPr="002642D9">
        <w:t>8</w:t>
      </w:r>
      <w:r w:rsidRPr="002642D9">
        <w:t>.</w:t>
      </w:r>
      <w:r w:rsidR="1BC5D83B" w:rsidRPr="002642D9">
        <w:t>5</w:t>
      </w:r>
      <w:r w:rsidRPr="002642D9">
        <w:t xml:space="preserve"> - </w:t>
      </w:r>
      <w:r w:rsidR="00AD76D5" w:rsidRPr="002642D9">
        <w:t xml:space="preserve">Caso </w:t>
      </w:r>
      <w:r w:rsidR="00AD76D5">
        <w:t xml:space="preserve">haja variação no consumo estimado, a cobrança se dará conforme as faixas descritas na Tabela 1. </w:t>
      </w:r>
    </w:p>
    <w:p w14:paraId="4DD4B8AB" w14:textId="77777777" w:rsidR="00842D8F" w:rsidRDefault="00842D8F" w:rsidP="00A82B7D">
      <w:pPr>
        <w:jc w:val="both"/>
        <w:rPr>
          <w:b/>
          <w:bCs/>
        </w:rPr>
      </w:pPr>
    </w:p>
    <w:p w14:paraId="54EB03F1" w14:textId="5955DB8E" w:rsidR="00720A73" w:rsidRPr="00A82B7D" w:rsidRDefault="00314AF2" w:rsidP="00A82B7D">
      <w:pPr>
        <w:jc w:val="both"/>
        <w:rPr>
          <w:b/>
          <w:bCs/>
        </w:rPr>
      </w:pPr>
      <w:r>
        <w:rPr>
          <w:b/>
          <w:bCs/>
        </w:rPr>
        <w:t>19</w:t>
      </w:r>
      <w:r w:rsidR="002642D9">
        <w:rPr>
          <w:b/>
          <w:bCs/>
        </w:rPr>
        <w:t xml:space="preserve"> </w:t>
      </w:r>
      <w:r>
        <w:rPr>
          <w:b/>
          <w:bCs/>
        </w:rPr>
        <w:t>-</w:t>
      </w:r>
      <w:r w:rsidR="002642D9">
        <w:rPr>
          <w:b/>
          <w:bCs/>
        </w:rPr>
        <w:t xml:space="preserve"> </w:t>
      </w:r>
      <w:r w:rsidR="00720A73">
        <w:rPr>
          <w:b/>
          <w:bCs/>
        </w:rPr>
        <w:t xml:space="preserve">ANEXOS </w:t>
      </w:r>
    </w:p>
    <w:p w14:paraId="0C4AB4E2" w14:textId="12F41FF3" w:rsidR="00720A73" w:rsidRPr="002642D9" w:rsidRDefault="00720A73" w:rsidP="00720A73">
      <w:pPr>
        <w:pStyle w:val="Default"/>
        <w:rPr>
          <w:rFonts w:asciiTheme="minorHAnsi" w:hAnsiTheme="minorHAnsi" w:cstheme="minorBidi"/>
          <w:color w:val="auto"/>
          <w:sz w:val="22"/>
          <w:szCs w:val="22"/>
        </w:rPr>
      </w:pPr>
      <w:r w:rsidRPr="002642D9">
        <w:rPr>
          <w:rFonts w:asciiTheme="minorHAnsi" w:hAnsiTheme="minorHAnsi" w:cstheme="minorBidi"/>
          <w:color w:val="auto"/>
          <w:sz w:val="22"/>
          <w:szCs w:val="22"/>
        </w:rPr>
        <w:t>1</w:t>
      </w:r>
      <w:r w:rsidR="00314AF2" w:rsidRPr="002642D9">
        <w:rPr>
          <w:rFonts w:asciiTheme="minorHAnsi" w:hAnsiTheme="minorHAnsi" w:cstheme="minorBidi"/>
          <w:color w:val="auto"/>
          <w:sz w:val="22"/>
          <w:szCs w:val="22"/>
        </w:rPr>
        <w:t>9</w:t>
      </w:r>
      <w:r w:rsidRPr="002642D9">
        <w:rPr>
          <w:rFonts w:asciiTheme="minorHAnsi" w:hAnsiTheme="minorHAnsi" w:cstheme="minorBidi"/>
          <w:color w:val="auto"/>
          <w:sz w:val="22"/>
          <w:szCs w:val="22"/>
        </w:rPr>
        <w:t xml:space="preserve">.1. </w:t>
      </w:r>
      <w:proofErr w:type="gramStart"/>
      <w:r w:rsidRPr="002642D9">
        <w:rPr>
          <w:rFonts w:asciiTheme="minorHAnsi" w:hAnsiTheme="minorHAnsi" w:cstheme="minorBidi"/>
          <w:color w:val="auto"/>
          <w:sz w:val="22"/>
          <w:szCs w:val="22"/>
        </w:rPr>
        <w:t>Compõe(</w:t>
      </w:r>
      <w:proofErr w:type="gramEnd"/>
      <w:r w:rsidRPr="002642D9">
        <w:rPr>
          <w:rFonts w:asciiTheme="minorHAnsi" w:hAnsiTheme="minorHAnsi" w:cstheme="minorBidi"/>
          <w:color w:val="auto"/>
          <w:sz w:val="22"/>
          <w:szCs w:val="22"/>
        </w:rPr>
        <w:t xml:space="preserve">m) este Termo de Referência o(s) seguinte(s) anexo(s): </w:t>
      </w:r>
    </w:p>
    <w:p w14:paraId="213B73B6" w14:textId="77777777" w:rsidR="00720A73" w:rsidRPr="002642D9" w:rsidRDefault="00720A73" w:rsidP="00720A73">
      <w:pPr>
        <w:pStyle w:val="Default"/>
        <w:rPr>
          <w:rFonts w:asciiTheme="minorHAnsi" w:hAnsiTheme="minorHAnsi" w:cstheme="minorBidi"/>
          <w:color w:val="auto"/>
          <w:sz w:val="22"/>
          <w:szCs w:val="22"/>
        </w:rPr>
      </w:pPr>
    </w:p>
    <w:p w14:paraId="61C02EAF" w14:textId="14B4FC9D" w:rsidR="00FF25D7" w:rsidRPr="00DE1945" w:rsidRDefault="00720A73" w:rsidP="002122A8">
      <w:pPr>
        <w:pStyle w:val="Default"/>
        <w:rPr>
          <w:rFonts w:asciiTheme="minorHAnsi" w:hAnsiTheme="minorHAnsi" w:cstheme="minorBidi"/>
          <w:color w:val="auto"/>
          <w:sz w:val="22"/>
          <w:szCs w:val="22"/>
        </w:rPr>
      </w:pPr>
      <w:r w:rsidRPr="002642D9">
        <w:rPr>
          <w:rFonts w:asciiTheme="minorHAnsi" w:hAnsiTheme="minorHAnsi" w:cstheme="minorBidi"/>
          <w:color w:val="auto"/>
          <w:sz w:val="22"/>
          <w:szCs w:val="22"/>
        </w:rPr>
        <w:t xml:space="preserve">I) Anexo A – </w:t>
      </w:r>
      <w:r w:rsidR="00B67845" w:rsidRPr="00DE1945">
        <w:rPr>
          <w:rFonts w:asciiTheme="minorHAnsi" w:hAnsiTheme="minorHAnsi" w:cstheme="minorBidi"/>
          <w:color w:val="auto"/>
          <w:sz w:val="22"/>
          <w:szCs w:val="22"/>
        </w:rPr>
        <w:t>Modelo de Negócio - Batimento de Dados do SIRC da DATAPREV.</w:t>
      </w:r>
      <w:r w:rsidR="003A4E29" w:rsidRPr="00DE1945">
        <w:rPr>
          <w:rFonts w:asciiTheme="minorHAnsi" w:hAnsiTheme="minorHAnsi" w:cstheme="minorBidi"/>
          <w:color w:val="auto"/>
          <w:sz w:val="22"/>
          <w:szCs w:val="22"/>
        </w:rPr>
        <w:t xml:space="preserve"> </w:t>
      </w:r>
    </w:p>
    <w:p w14:paraId="6AE7CAA4" w14:textId="77777777" w:rsidR="00842D8F" w:rsidRPr="00C61A15" w:rsidRDefault="00842D8F" w:rsidP="0D853706">
      <w:pPr>
        <w:jc w:val="both"/>
        <w:rPr>
          <w:b/>
          <w:color w:val="FF0000"/>
        </w:rPr>
      </w:pPr>
      <w:bookmarkStart w:id="2" w:name="_GoBack"/>
      <w:bookmarkEnd w:id="2"/>
    </w:p>
    <w:p w14:paraId="16B270E8" w14:textId="458F7379" w:rsidR="00797B25" w:rsidRPr="00797B25" w:rsidRDefault="00E44D79" w:rsidP="00797B25">
      <w:pPr>
        <w:pStyle w:val="Default"/>
        <w:jc w:val="center"/>
        <w:rPr>
          <w:sz w:val="22"/>
          <w:szCs w:val="22"/>
        </w:rPr>
      </w:pPr>
      <w:r>
        <w:rPr>
          <w:b/>
          <w:bCs/>
          <w:sz w:val="22"/>
          <w:szCs w:val="22"/>
        </w:rPr>
        <w:t>RODRIGO FERNANDES DE ALMEIDA</w:t>
      </w:r>
    </w:p>
    <w:p w14:paraId="5E846890" w14:textId="44C74AB5" w:rsidR="00720A73" w:rsidRDefault="00720A73" w:rsidP="00867E78">
      <w:pPr>
        <w:jc w:val="center"/>
        <w:rPr>
          <w:b/>
          <w:bCs/>
        </w:rPr>
      </w:pPr>
      <w:r w:rsidRPr="07D20BE1">
        <w:rPr>
          <w:b/>
          <w:bCs/>
        </w:rPr>
        <w:t>Gestor do Contrato</w:t>
      </w:r>
    </w:p>
    <w:p w14:paraId="2C89CF3B" w14:textId="77777777" w:rsidR="00867E78" w:rsidRDefault="00867E78" w:rsidP="00867E78">
      <w:pPr>
        <w:jc w:val="center"/>
        <w:rPr>
          <w:b/>
          <w:bCs/>
        </w:rPr>
      </w:pPr>
    </w:p>
    <w:p w14:paraId="344E26C7" w14:textId="177CA361" w:rsidR="00720A73" w:rsidRDefault="00E44D79" w:rsidP="00720A73">
      <w:pPr>
        <w:pStyle w:val="Default"/>
        <w:jc w:val="center"/>
        <w:rPr>
          <w:sz w:val="22"/>
          <w:szCs w:val="22"/>
        </w:rPr>
      </w:pPr>
      <w:r>
        <w:rPr>
          <w:b/>
          <w:bCs/>
          <w:sz w:val="22"/>
          <w:szCs w:val="22"/>
        </w:rPr>
        <w:t>GABRIEL ALBUQUERQUE PINTO</w:t>
      </w:r>
    </w:p>
    <w:p w14:paraId="797CE485" w14:textId="2CB8D2AE" w:rsidR="00720A73" w:rsidRPr="00720A73" w:rsidRDefault="00720A73" w:rsidP="00EC6DC7">
      <w:pPr>
        <w:jc w:val="center"/>
      </w:pPr>
      <w:r w:rsidRPr="07D20BE1">
        <w:rPr>
          <w:b/>
          <w:bCs/>
        </w:rPr>
        <w:t>Secretário-Geral de Gestão de Pessoas</w:t>
      </w:r>
    </w:p>
    <w:sectPr w:rsidR="00720A73" w:rsidRPr="00720A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UI-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23"/>
    <w:multiLevelType w:val="hybridMultilevel"/>
    <w:tmpl w:val="9C563B3C"/>
    <w:lvl w:ilvl="0" w:tplc="337C99F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70D1C"/>
    <w:multiLevelType w:val="multilevel"/>
    <w:tmpl w:val="4F6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1C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E2EC8"/>
    <w:multiLevelType w:val="hybridMultilevel"/>
    <w:tmpl w:val="4DAAF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A243E4"/>
    <w:multiLevelType w:val="multilevel"/>
    <w:tmpl w:val="A48A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D0917"/>
    <w:multiLevelType w:val="hybridMultilevel"/>
    <w:tmpl w:val="9DB494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9F3E62"/>
    <w:multiLevelType w:val="hybridMultilevel"/>
    <w:tmpl w:val="269EF41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7" w15:restartNumberingAfterBreak="0">
    <w:nsid w:val="1EB00C76"/>
    <w:multiLevelType w:val="multilevel"/>
    <w:tmpl w:val="7BCE150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097972"/>
    <w:multiLevelType w:val="hybridMultilevel"/>
    <w:tmpl w:val="E3748B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B36E3F"/>
    <w:multiLevelType w:val="hybridMultilevel"/>
    <w:tmpl w:val="416A07A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29D92BCB"/>
    <w:multiLevelType w:val="multilevel"/>
    <w:tmpl w:val="62C0C67E"/>
    <w:lvl w:ilvl="0">
      <w:start w:val="14"/>
      <w:numFmt w:val="decimal"/>
      <w:lvlText w:val="%1"/>
      <w:lvlJc w:val="left"/>
      <w:pPr>
        <w:ind w:left="720" w:hanging="360"/>
      </w:pPr>
      <w:rPr>
        <w:rFonts w:hint="default"/>
        <w:color w:val="auto"/>
      </w:rPr>
    </w:lvl>
    <w:lvl w:ilvl="1">
      <w:start w:val="2"/>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D00BE2"/>
    <w:multiLevelType w:val="multilevel"/>
    <w:tmpl w:val="13D8CA04"/>
    <w:styleLink w:val="WW8Num4"/>
    <w:lvl w:ilvl="0">
      <w:start w:val="1"/>
      <w:numFmt w:val="lowerLetter"/>
      <w:lvlText w:val="%1)"/>
      <w:lvlJc w:val="left"/>
      <w:pPr>
        <w:ind w:left="1848" w:hanging="360"/>
      </w:pPr>
      <w:rPr>
        <w:rFonts w:cs="Segoe UI"/>
      </w:rPr>
    </w:lvl>
    <w:lvl w:ilvl="1">
      <w:start w:val="1"/>
      <w:numFmt w:val="decimal"/>
      <w:lvlText w:val="%2."/>
      <w:lvlJc w:val="left"/>
      <w:pPr>
        <w:ind w:left="2208" w:hanging="360"/>
      </w:pPr>
      <w:rPr>
        <w:rFonts w:ascii="Arial" w:hAnsi="Arial" w:cs="Arial"/>
        <w:sz w:val="22"/>
        <w:szCs w:val="22"/>
      </w:rPr>
    </w:lvl>
    <w:lvl w:ilvl="2">
      <w:start w:val="1"/>
      <w:numFmt w:val="decimal"/>
      <w:lvlText w:val="%3."/>
      <w:lvlJc w:val="left"/>
      <w:pPr>
        <w:ind w:left="2568" w:hanging="360"/>
      </w:pPr>
      <w:rPr>
        <w:rFonts w:ascii="Arial" w:hAnsi="Arial" w:cs="Arial"/>
        <w:sz w:val="22"/>
        <w:szCs w:val="22"/>
      </w:rPr>
    </w:lvl>
    <w:lvl w:ilvl="3">
      <w:start w:val="1"/>
      <w:numFmt w:val="decimal"/>
      <w:lvlText w:val="%4."/>
      <w:lvlJc w:val="left"/>
      <w:pPr>
        <w:ind w:left="2928" w:hanging="360"/>
      </w:pPr>
      <w:rPr>
        <w:rFonts w:ascii="Arial" w:hAnsi="Arial" w:cs="Arial"/>
        <w:sz w:val="22"/>
        <w:szCs w:val="22"/>
      </w:rPr>
    </w:lvl>
    <w:lvl w:ilvl="4">
      <w:start w:val="1"/>
      <w:numFmt w:val="decimal"/>
      <w:lvlText w:val="%5."/>
      <w:lvlJc w:val="left"/>
      <w:pPr>
        <w:ind w:left="3288" w:hanging="360"/>
      </w:pPr>
      <w:rPr>
        <w:rFonts w:ascii="Arial" w:hAnsi="Arial" w:cs="Arial"/>
        <w:sz w:val="22"/>
        <w:szCs w:val="22"/>
      </w:rPr>
    </w:lvl>
    <w:lvl w:ilvl="5">
      <w:start w:val="1"/>
      <w:numFmt w:val="decimal"/>
      <w:lvlText w:val="%6."/>
      <w:lvlJc w:val="left"/>
      <w:pPr>
        <w:ind w:left="3648" w:hanging="360"/>
      </w:pPr>
      <w:rPr>
        <w:rFonts w:ascii="Arial" w:hAnsi="Arial" w:cs="Arial"/>
        <w:sz w:val="22"/>
        <w:szCs w:val="22"/>
      </w:rPr>
    </w:lvl>
    <w:lvl w:ilvl="6">
      <w:start w:val="1"/>
      <w:numFmt w:val="decimal"/>
      <w:lvlText w:val="%7."/>
      <w:lvlJc w:val="left"/>
      <w:pPr>
        <w:ind w:left="4008" w:hanging="360"/>
      </w:pPr>
      <w:rPr>
        <w:rFonts w:ascii="Arial" w:hAnsi="Arial" w:cs="Arial"/>
        <w:sz w:val="22"/>
        <w:szCs w:val="22"/>
      </w:rPr>
    </w:lvl>
    <w:lvl w:ilvl="7">
      <w:start w:val="1"/>
      <w:numFmt w:val="decimal"/>
      <w:lvlText w:val="%8."/>
      <w:lvlJc w:val="left"/>
      <w:pPr>
        <w:ind w:left="4368" w:hanging="360"/>
      </w:pPr>
      <w:rPr>
        <w:rFonts w:ascii="Arial" w:hAnsi="Arial" w:cs="Arial"/>
        <w:sz w:val="22"/>
        <w:szCs w:val="22"/>
      </w:rPr>
    </w:lvl>
    <w:lvl w:ilvl="8">
      <w:start w:val="1"/>
      <w:numFmt w:val="decimal"/>
      <w:lvlText w:val="%9."/>
      <w:lvlJc w:val="left"/>
      <w:pPr>
        <w:ind w:left="4728" w:hanging="360"/>
      </w:pPr>
      <w:rPr>
        <w:rFonts w:ascii="Arial" w:hAnsi="Arial" w:cs="Arial"/>
        <w:sz w:val="22"/>
        <w:szCs w:val="22"/>
      </w:rPr>
    </w:lvl>
  </w:abstractNum>
  <w:abstractNum w:abstractNumId="12" w15:restartNumberingAfterBreak="0">
    <w:nsid w:val="2FD24BA7"/>
    <w:multiLevelType w:val="hybridMultilevel"/>
    <w:tmpl w:val="0C824D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BE0707"/>
    <w:multiLevelType w:val="hybridMultilevel"/>
    <w:tmpl w:val="AC803B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911ED5"/>
    <w:multiLevelType w:val="multilevel"/>
    <w:tmpl w:val="17FC787A"/>
    <w:lvl w:ilvl="0">
      <w:start w:val="12"/>
      <w:numFmt w:val="decimal"/>
      <w:lvlText w:val="%1"/>
      <w:lvlJc w:val="left"/>
      <w:pPr>
        <w:ind w:left="384" w:hanging="384"/>
      </w:pPr>
      <w:rPr>
        <w:rFonts w:hint="default"/>
        <w:color w:val="FF0000"/>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2A23B4D"/>
    <w:multiLevelType w:val="hybridMultilevel"/>
    <w:tmpl w:val="FA5E6F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6810D4"/>
    <w:multiLevelType w:val="hybridMultilevel"/>
    <w:tmpl w:val="40288D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C61208A"/>
    <w:multiLevelType w:val="multilevel"/>
    <w:tmpl w:val="E856D256"/>
    <w:lvl w:ilvl="0">
      <w:start w:val="6"/>
      <w:numFmt w:val="decimal"/>
      <w:lvlText w:val="%1"/>
      <w:lvlJc w:val="left"/>
      <w:pPr>
        <w:ind w:left="435" w:hanging="435"/>
      </w:pPr>
      <w:rPr>
        <w:rFonts w:hint="default"/>
        <w:sz w:val="22"/>
      </w:rPr>
    </w:lvl>
    <w:lvl w:ilvl="1">
      <w:start w:val="3"/>
      <w:numFmt w:val="decimal"/>
      <w:lvlText w:val="%1.%2"/>
      <w:lvlJc w:val="left"/>
      <w:pPr>
        <w:ind w:left="975" w:hanging="435"/>
      </w:pPr>
      <w:rPr>
        <w:rFonts w:hint="default"/>
        <w:sz w:val="22"/>
      </w:rPr>
    </w:lvl>
    <w:lvl w:ilvl="2">
      <w:start w:val="8"/>
      <w:numFmt w:val="decimal"/>
      <w:lvlText w:val="%1.%2.%3"/>
      <w:lvlJc w:val="left"/>
      <w:pPr>
        <w:ind w:left="1800" w:hanging="720"/>
      </w:pPr>
      <w:rPr>
        <w:rFonts w:hint="default"/>
        <w:sz w:val="22"/>
      </w:rPr>
    </w:lvl>
    <w:lvl w:ilvl="3">
      <w:start w:val="1"/>
      <w:numFmt w:val="decimal"/>
      <w:lvlText w:val="%1.%2.%3.%4"/>
      <w:lvlJc w:val="left"/>
      <w:pPr>
        <w:ind w:left="2340" w:hanging="720"/>
      </w:pPr>
      <w:rPr>
        <w:rFonts w:hint="default"/>
        <w:sz w:val="22"/>
      </w:rPr>
    </w:lvl>
    <w:lvl w:ilvl="4">
      <w:start w:val="1"/>
      <w:numFmt w:val="decimal"/>
      <w:lvlText w:val="%1.%2.%3.%4.%5"/>
      <w:lvlJc w:val="left"/>
      <w:pPr>
        <w:ind w:left="3240" w:hanging="1080"/>
      </w:pPr>
      <w:rPr>
        <w:rFonts w:hint="default"/>
        <w:sz w:val="22"/>
      </w:rPr>
    </w:lvl>
    <w:lvl w:ilvl="5">
      <w:start w:val="1"/>
      <w:numFmt w:val="decimal"/>
      <w:lvlText w:val="%1.%2.%3.%4.%5.%6"/>
      <w:lvlJc w:val="left"/>
      <w:pPr>
        <w:ind w:left="3780" w:hanging="1080"/>
      </w:pPr>
      <w:rPr>
        <w:rFonts w:hint="default"/>
        <w:sz w:val="22"/>
      </w:rPr>
    </w:lvl>
    <w:lvl w:ilvl="6">
      <w:start w:val="1"/>
      <w:numFmt w:val="decimal"/>
      <w:lvlText w:val="%1.%2.%3.%4.%5.%6.%7"/>
      <w:lvlJc w:val="left"/>
      <w:pPr>
        <w:ind w:left="4680" w:hanging="1440"/>
      </w:pPr>
      <w:rPr>
        <w:rFonts w:hint="default"/>
        <w:sz w:val="22"/>
      </w:rPr>
    </w:lvl>
    <w:lvl w:ilvl="7">
      <w:start w:val="1"/>
      <w:numFmt w:val="decimal"/>
      <w:lvlText w:val="%1.%2.%3.%4.%5.%6.%7.%8"/>
      <w:lvlJc w:val="left"/>
      <w:pPr>
        <w:ind w:left="5220" w:hanging="1440"/>
      </w:pPr>
      <w:rPr>
        <w:rFonts w:hint="default"/>
        <w:sz w:val="22"/>
      </w:rPr>
    </w:lvl>
    <w:lvl w:ilvl="8">
      <w:start w:val="1"/>
      <w:numFmt w:val="decimal"/>
      <w:lvlText w:val="%1.%2.%3.%4.%5.%6.%7.%8.%9"/>
      <w:lvlJc w:val="left"/>
      <w:pPr>
        <w:ind w:left="6120" w:hanging="1800"/>
      </w:pPr>
      <w:rPr>
        <w:rFonts w:hint="default"/>
        <w:sz w:val="22"/>
      </w:rPr>
    </w:lvl>
  </w:abstractNum>
  <w:abstractNum w:abstractNumId="18" w15:restartNumberingAfterBreak="0">
    <w:nsid w:val="417D07BF"/>
    <w:multiLevelType w:val="hybridMultilevel"/>
    <w:tmpl w:val="6944DB2A"/>
    <w:lvl w:ilvl="0" w:tplc="E654B5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41F400D0"/>
    <w:multiLevelType w:val="hybridMultilevel"/>
    <w:tmpl w:val="748C7A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F61589"/>
    <w:multiLevelType w:val="hybridMultilevel"/>
    <w:tmpl w:val="964EDE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48CB4AAC"/>
    <w:multiLevelType w:val="hybridMultilevel"/>
    <w:tmpl w:val="F26A88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293E67"/>
    <w:multiLevelType w:val="multilevel"/>
    <w:tmpl w:val="5C6AD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0E6266"/>
    <w:multiLevelType w:val="multilevel"/>
    <w:tmpl w:val="811EC80E"/>
    <w:styleLink w:val="WW8Num5"/>
    <w:lvl w:ilvl="0">
      <w:start w:val="1"/>
      <w:numFmt w:val="lowerLetter"/>
      <w:lvlText w:val="%1)"/>
      <w:lvlJc w:val="left"/>
      <w:pPr>
        <w:ind w:left="1848" w:hanging="360"/>
      </w:pPr>
      <w:rPr>
        <w:rFonts w:ascii="Times New Roman" w:hAnsi="Times New Roman" w:cs="Segoe UI"/>
        <w:sz w:val="22"/>
        <w:szCs w:val="22"/>
      </w:rPr>
    </w:lvl>
    <w:lvl w:ilvl="1">
      <w:start w:val="1"/>
      <w:numFmt w:val="decimal"/>
      <w:lvlText w:val="%2."/>
      <w:lvlJc w:val="left"/>
      <w:pPr>
        <w:ind w:left="2208" w:hanging="360"/>
      </w:pPr>
    </w:lvl>
    <w:lvl w:ilvl="2">
      <w:start w:val="1"/>
      <w:numFmt w:val="decimal"/>
      <w:lvlText w:val="%3."/>
      <w:lvlJc w:val="left"/>
      <w:pPr>
        <w:ind w:left="2568" w:hanging="360"/>
      </w:pPr>
    </w:lvl>
    <w:lvl w:ilvl="3">
      <w:start w:val="1"/>
      <w:numFmt w:val="decimal"/>
      <w:lvlText w:val="%4."/>
      <w:lvlJc w:val="left"/>
      <w:pPr>
        <w:ind w:left="2928" w:hanging="360"/>
      </w:pPr>
    </w:lvl>
    <w:lvl w:ilvl="4">
      <w:start w:val="1"/>
      <w:numFmt w:val="decimal"/>
      <w:lvlText w:val="%5."/>
      <w:lvlJc w:val="left"/>
      <w:pPr>
        <w:ind w:left="3288" w:hanging="360"/>
      </w:pPr>
    </w:lvl>
    <w:lvl w:ilvl="5">
      <w:start w:val="1"/>
      <w:numFmt w:val="decimal"/>
      <w:lvlText w:val="%6."/>
      <w:lvlJc w:val="left"/>
      <w:pPr>
        <w:ind w:left="3648" w:hanging="360"/>
      </w:pPr>
    </w:lvl>
    <w:lvl w:ilvl="6">
      <w:start w:val="1"/>
      <w:numFmt w:val="decimal"/>
      <w:lvlText w:val="%7."/>
      <w:lvlJc w:val="left"/>
      <w:pPr>
        <w:ind w:left="4008" w:hanging="360"/>
      </w:pPr>
    </w:lvl>
    <w:lvl w:ilvl="7">
      <w:start w:val="1"/>
      <w:numFmt w:val="decimal"/>
      <w:lvlText w:val="%8."/>
      <w:lvlJc w:val="left"/>
      <w:pPr>
        <w:ind w:left="4368" w:hanging="360"/>
      </w:pPr>
    </w:lvl>
    <w:lvl w:ilvl="8">
      <w:start w:val="1"/>
      <w:numFmt w:val="decimal"/>
      <w:lvlText w:val="%9."/>
      <w:lvlJc w:val="left"/>
      <w:pPr>
        <w:ind w:left="4728" w:hanging="360"/>
      </w:pPr>
    </w:lvl>
  </w:abstractNum>
  <w:abstractNum w:abstractNumId="24" w15:restartNumberingAfterBreak="0">
    <w:nsid w:val="54D36831"/>
    <w:multiLevelType w:val="hybridMultilevel"/>
    <w:tmpl w:val="2E863416"/>
    <w:lvl w:ilvl="0" w:tplc="04160001">
      <w:start w:val="1"/>
      <w:numFmt w:val="bullet"/>
      <w:lvlText w:val=""/>
      <w:lvlJc w:val="left"/>
      <w:pPr>
        <w:ind w:left="2190" w:hanging="360"/>
      </w:pPr>
      <w:rPr>
        <w:rFonts w:ascii="Symbol" w:hAnsi="Symbol" w:hint="default"/>
      </w:rPr>
    </w:lvl>
    <w:lvl w:ilvl="1" w:tplc="04160003" w:tentative="1">
      <w:start w:val="1"/>
      <w:numFmt w:val="bullet"/>
      <w:lvlText w:val="o"/>
      <w:lvlJc w:val="left"/>
      <w:pPr>
        <w:ind w:left="2910" w:hanging="360"/>
      </w:pPr>
      <w:rPr>
        <w:rFonts w:ascii="Courier New" w:hAnsi="Courier New" w:cs="Courier New" w:hint="default"/>
      </w:rPr>
    </w:lvl>
    <w:lvl w:ilvl="2" w:tplc="04160005" w:tentative="1">
      <w:start w:val="1"/>
      <w:numFmt w:val="bullet"/>
      <w:lvlText w:val=""/>
      <w:lvlJc w:val="left"/>
      <w:pPr>
        <w:ind w:left="3630" w:hanging="360"/>
      </w:pPr>
      <w:rPr>
        <w:rFonts w:ascii="Wingdings" w:hAnsi="Wingdings" w:hint="default"/>
      </w:rPr>
    </w:lvl>
    <w:lvl w:ilvl="3" w:tplc="04160001" w:tentative="1">
      <w:start w:val="1"/>
      <w:numFmt w:val="bullet"/>
      <w:lvlText w:val=""/>
      <w:lvlJc w:val="left"/>
      <w:pPr>
        <w:ind w:left="4350" w:hanging="360"/>
      </w:pPr>
      <w:rPr>
        <w:rFonts w:ascii="Symbol" w:hAnsi="Symbol" w:hint="default"/>
      </w:rPr>
    </w:lvl>
    <w:lvl w:ilvl="4" w:tplc="04160003" w:tentative="1">
      <w:start w:val="1"/>
      <w:numFmt w:val="bullet"/>
      <w:lvlText w:val="o"/>
      <w:lvlJc w:val="left"/>
      <w:pPr>
        <w:ind w:left="5070" w:hanging="360"/>
      </w:pPr>
      <w:rPr>
        <w:rFonts w:ascii="Courier New" w:hAnsi="Courier New" w:cs="Courier New" w:hint="default"/>
      </w:rPr>
    </w:lvl>
    <w:lvl w:ilvl="5" w:tplc="04160005" w:tentative="1">
      <w:start w:val="1"/>
      <w:numFmt w:val="bullet"/>
      <w:lvlText w:val=""/>
      <w:lvlJc w:val="left"/>
      <w:pPr>
        <w:ind w:left="5790" w:hanging="360"/>
      </w:pPr>
      <w:rPr>
        <w:rFonts w:ascii="Wingdings" w:hAnsi="Wingdings" w:hint="default"/>
      </w:rPr>
    </w:lvl>
    <w:lvl w:ilvl="6" w:tplc="04160001" w:tentative="1">
      <w:start w:val="1"/>
      <w:numFmt w:val="bullet"/>
      <w:lvlText w:val=""/>
      <w:lvlJc w:val="left"/>
      <w:pPr>
        <w:ind w:left="6510" w:hanging="360"/>
      </w:pPr>
      <w:rPr>
        <w:rFonts w:ascii="Symbol" w:hAnsi="Symbol" w:hint="default"/>
      </w:rPr>
    </w:lvl>
    <w:lvl w:ilvl="7" w:tplc="04160003" w:tentative="1">
      <w:start w:val="1"/>
      <w:numFmt w:val="bullet"/>
      <w:lvlText w:val="o"/>
      <w:lvlJc w:val="left"/>
      <w:pPr>
        <w:ind w:left="7230" w:hanging="360"/>
      </w:pPr>
      <w:rPr>
        <w:rFonts w:ascii="Courier New" w:hAnsi="Courier New" w:cs="Courier New" w:hint="default"/>
      </w:rPr>
    </w:lvl>
    <w:lvl w:ilvl="8" w:tplc="04160005" w:tentative="1">
      <w:start w:val="1"/>
      <w:numFmt w:val="bullet"/>
      <w:lvlText w:val=""/>
      <w:lvlJc w:val="left"/>
      <w:pPr>
        <w:ind w:left="7950" w:hanging="360"/>
      </w:pPr>
      <w:rPr>
        <w:rFonts w:ascii="Wingdings" w:hAnsi="Wingdings" w:hint="default"/>
      </w:rPr>
    </w:lvl>
  </w:abstractNum>
  <w:abstractNum w:abstractNumId="25" w15:restartNumberingAfterBreak="0">
    <w:nsid w:val="553C3785"/>
    <w:multiLevelType w:val="hybridMultilevel"/>
    <w:tmpl w:val="BFB0427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D86EAB"/>
    <w:multiLevelType w:val="hybridMultilevel"/>
    <w:tmpl w:val="16EA88BE"/>
    <w:lvl w:ilvl="0" w:tplc="69B492EA">
      <w:start w:val="1"/>
      <w:numFmt w:val="decimal"/>
      <w:lvlText w:val="%1."/>
      <w:lvlJc w:val="left"/>
      <w:pPr>
        <w:ind w:left="360" w:hanging="360"/>
      </w:pPr>
      <w:rPr>
        <w:rFonts w:hint="default"/>
        <w:b/>
        <w:bCs/>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11502D"/>
    <w:multiLevelType w:val="hybridMultilevel"/>
    <w:tmpl w:val="100C0EE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613A64"/>
    <w:multiLevelType w:val="multilevel"/>
    <w:tmpl w:val="B336A520"/>
    <w:lvl w:ilvl="0">
      <w:start w:val="1"/>
      <w:numFmt w:val="decimal"/>
      <w:lvlText w:val="%1."/>
      <w:lvlJc w:val="left"/>
      <w:pPr>
        <w:ind w:left="360" w:hanging="360"/>
      </w:pPr>
      <w:rPr>
        <w:rFonts w:hint="default"/>
      </w:rPr>
    </w:lvl>
    <w:lvl w:ilvl="1">
      <w:start w:val="2"/>
      <w:numFmt w:val="decimal"/>
      <w:lvlText w:val="%1.%2."/>
      <w:lvlJc w:val="left"/>
      <w:pPr>
        <w:ind w:left="723" w:hanging="36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9" w15:restartNumberingAfterBreak="0">
    <w:nsid w:val="59EE3980"/>
    <w:multiLevelType w:val="hybridMultilevel"/>
    <w:tmpl w:val="E5DCB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D52783"/>
    <w:multiLevelType w:val="multilevel"/>
    <w:tmpl w:val="F1306E2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1221097"/>
    <w:multiLevelType w:val="multilevel"/>
    <w:tmpl w:val="5BB0F27A"/>
    <w:lvl w:ilvl="0">
      <w:start w:val="9"/>
      <w:numFmt w:val="decimal"/>
      <w:lvlText w:val="%1"/>
      <w:lvlJc w:val="left"/>
      <w:pPr>
        <w:ind w:left="480" w:hanging="480"/>
      </w:pPr>
      <w:rPr>
        <w:rFonts w:ascii="Arial" w:hAnsi="Arial" w:cs="Arial" w:hint="default"/>
        <w:i w:val="0"/>
        <w:color w:val="FF0000"/>
        <w:sz w:val="22"/>
      </w:rPr>
    </w:lvl>
    <w:lvl w:ilvl="1">
      <w:start w:val="3"/>
      <w:numFmt w:val="decimal"/>
      <w:lvlText w:val="%1.%2"/>
      <w:lvlJc w:val="left"/>
      <w:pPr>
        <w:ind w:left="480" w:hanging="480"/>
      </w:pPr>
      <w:rPr>
        <w:rFonts w:ascii="Arial" w:hAnsi="Arial" w:cs="Arial" w:hint="default"/>
        <w:i w:val="0"/>
        <w:color w:val="FF0000"/>
        <w:sz w:val="22"/>
      </w:rPr>
    </w:lvl>
    <w:lvl w:ilvl="2">
      <w:start w:val="1"/>
      <w:numFmt w:val="decimal"/>
      <w:lvlText w:val="%1.%2.%3"/>
      <w:lvlJc w:val="left"/>
      <w:pPr>
        <w:ind w:left="720" w:hanging="720"/>
      </w:pPr>
      <w:rPr>
        <w:rFonts w:ascii="Arial" w:hAnsi="Arial" w:cs="Arial" w:hint="default"/>
        <w:i w:val="0"/>
        <w:color w:val="FF0000"/>
        <w:sz w:val="22"/>
      </w:rPr>
    </w:lvl>
    <w:lvl w:ilvl="3">
      <w:start w:val="1"/>
      <w:numFmt w:val="decimal"/>
      <w:lvlText w:val="%1.%2.%3.%4"/>
      <w:lvlJc w:val="left"/>
      <w:pPr>
        <w:ind w:left="720" w:hanging="720"/>
      </w:pPr>
      <w:rPr>
        <w:rFonts w:ascii="Arial" w:hAnsi="Arial" w:cs="Arial" w:hint="default"/>
        <w:i w:val="0"/>
        <w:color w:val="FF0000"/>
        <w:sz w:val="22"/>
      </w:rPr>
    </w:lvl>
    <w:lvl w:ilvl="4">
      <w:start w:val="1"/>
      <w:numFmt w:val="decimal"/>
      <w:lvlText w:val="%1.%2.%3.%4.%5"/>
      <w:lvlJc w:val="left"/>
      <w:pPr>
        <w:ind w:left="720" w:hanging="720"/>
      </w:pPr>
      <w:rPr>
        <w:rFonts w:ascii="Arial" w:hAnsi="Arial" w:cs="Arial" w:hint="default"/>
        <w:i w:val="0"/>
        <w:color w:val="FF0000"/>
        <w:sz w:val="22"/>
      </w:rPr>
    </w:lvl>
    <w:lvl w:ilvl="5">
      <w:start w:val="1"/>
      <w:numFmt w:val="decimal"/>
      <w:lvlText w:val="%1.%2.%3.%4.%5.%6"/>
      <w:lvlJc w:val="left"/>
      <w:pPr>
        <w:ind w:left="1080" w:hanging="1080"/>
      </w:pPr>
      <w:rPr>
        <w:rFonts w:ascii="Arial" w:hAnsi="Arial" w:cs="Arial" w:hint="default"/>
        <w:i w:val="0"/>
        <w:color w:val="FF0000"/>
        <w:sz w:val="22"/>
      </w:rPr>
    </w:lvl>
    <w:lvl w:ilvl="6">
      <w:start w:val="1"/>
      <w:numFmt w:val="decimal"/>
      <w:lvlText w:val="%1.%2.%3.%4.%5.%6.%7"/>
      <w:lvlJc w:val="left"/>
      <w:pPr>
        <w:ind w:left="1080" w:hanging="1080"/>
      </w:pPr>
      <w:rPr>
        <w:rFonts w:ascii="Arial" w:hAnsi="Arial" w:cs="Arial" w:hint="default"/>
        <w:i w:val="0"/>
        <w:color w:val="FF0000"/>
        <w:sz w:val="22"/>
      </w:rPr>
    </w:lvl>
    <w:lvl w:ilvl="7">
      <w:start w:val="1"/>
      <w:numFmt w:val="decimal"/>
      <w:lvlText w:val="%1.%2.%3.%4.%5.%6.%7.%8"/>
      <w:lvlJc w:val="left"/>
      <w:pPr>
        <w:ind w:left="1440" w:hanging="1440"/>
      </w:pPr>
      <w:rPr>
        <w:rFonts w:ascii="Arial" w:hAnsi="Arial" w:cs="Arial" w:hint="default"/>
        <w:i w:val="0"/>
        <w:color w:val="FF0000"/>
        <w:sz w:val="22"/>
      </w:rPr>
    </w:lvl>
    <w:lvl w:ilvl="8">
      <w:start w:val="1"/>
      <w:numFmt w:val="decimal"/>
      <w:lvlText w:val="%1.%2.%3.%4.%5.%6.%7.%8.%9"/>
      <w:lvlJc w:val="left"/>
      <w:pPr>
        <w:ind w:left="1440" w:hanging="1440"/>
      </w:pPr>
      <w:rPr>
        <w:rFonts w:ascii="Arial" w:hAnsi="Arial" w:cs="Arial" w:hint="default"/>
        <w:i w:val="0"/>
        <w:color w:val="FF0000"/>
        <w:sz w:val="22"/>
      </w:rPr>
    </w:lvl>
  </w:abstractNum>
  <w:abstractNum w:abstractNumId="32" w15:restartNumberingAfterBreak="0">
    <w:nsid w:val="66C121A3"/>
    <w:multiLevelType w:val="hybridMultilevel"/>
    <w:tmpl w:val="E2CAB8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1B202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3D2857"/>
    <w:multiLevelType w:val="hybridMultilevel"/>
    <w:tmpl w:val="D3840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F7451A"/>
    <w:multiLevelType w:val="hybridMultilevel"/>
    <w:tmpl w:val="CE82D1C2"/>
    <w:lvl w:ilvl="0" w:tplc="A936EC3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776944"/>
    <w:multiLevelType w:val="hybridMultilevel"/>
    <w:tmpl w:val="E4CACD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BF3ACA"/>
    <w:multiLevelType w:val="multilevel"/>
    <w:tmpl w:val="365A98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0255A"/>
    <w:multiLevelType w:val="hybridMultilevel"/>
    <w:tmpl w:val="58FDA8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3B6F37"/>
    <w:multiLevelType w:val="hybridMultilevel"/>
    <w:tmpl w:val="E3748B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E67DD7"/>
    <w:multiLevelType w:val="hybridMultilevel"/>
    <w:tmpl w:val="856C01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A36D96"/>
    <w:multiLevelType w:val="hybridMultilevel"/>
    <w:tmpl w:val="F52A0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EBE1CB6"/>
    <w:multiLevelType w:val="hybridMultilevel"/>
    <w:tmpl w:val="856C01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32"/>
  </w:num>
  <w:num w:numId="3">
    <w:abstractNumId w:val="38"/>
  </w:num>
  <w:num w:numId="4">
    <w:abstractNumId w:val="39"/>
  </w:num>
  <w:num w:numId="5">
    <w:abstractNumId w:val="20"/>
  </w:num>
  <w:num w:numId="6">
    <w:abstractNumId w:val="29"/>
  </w:num>
  <w:num w:numId="7">
    <w:abstractNumId w:val="8"/>
  </w:num>
  <w:num w:numId="8">
    <w:abstractNumId w:val="2"/>
  </w:num>
  <w:num w:numId="9">
    <w:abstractNumId w:val="27"/>
  </w:num>
  <w:num w:numId="10">
    <w:abstractNumId w:val="30"/>
  </w:num>
  <w:num w:numId="11">
    <w:abstractNumId w:val="37"/>
  </w:num>
  <w:num w:numId="12">
    <w:abstractNumId w:val="11"/>
  </w:num>
  <w:num w:numId="13">
    <w:abstractNumId w:val="11"/>
    <w:lvlOverride w:ilvl="0">
      <w:startOverride w:val="1"/>
    </w:lvlOverride>
  </w:num>
  <w:num w:numId="14">
    <w:abstractNumId w:val="23"/>
  </w:num>
  <w:num w:numId="15">
    <w:abstractNumId w:val="23"/>
    <w:lvlOverride w:ilvl="0">
      <w:startOverride w:val="1"/>
    </w:lvlOverride>
  </w:num>
  <w:num w:numId="16">
    <w:abstractNumId w:val="21"/>
  </w:num>
  <w:num w:numId="17">
    <w:abstractNumId w:val="12"/>
  </w:num>
  <w:num w:numId="18">
    <w:abstractNumId w:val="3"/>
  </w:num>
  <w:num w:numId="19">
    <w:abstractNumId w:val="6"/>
  </w:num>
  <w:num w:numId="20">
    <w:abstractNumId w:val="16"/>
  </w:num>
  <w:num w:numId="21">
    <w:abstractNumId w:val="19"/>
  </w:num>
  <w:num w:numId="22">
    <w:abstractNumId w:val="15"/>
  </w:num>
  <w:num w:numId="23">
    <w:abstractNumId w:val="34"/>
  </w:num>
  <w:num w:numId="24">
    <w:abstractNumId w:val="40"/>
  </w:num>
  <w:num w:numId="25">
    <w:abstractNumId w:val="41"/>
  </w:num>
  <w:num w:numId="26">
    <w:abstractNumId w:val="33"/>
  </w:num>
  <w:num w:numId="27">
    <w:abstractNumId w:val="24"/>
  </w:num>
  <w:num w:numId="28">
    <w:abstractNumId w:val="9"/>
  </w:num>
  <w:num w:numId="29">
    <w:abstractNumId w:val="5"/>
  </w:num>
  <w:num w:numId="30">
    <w:abstractNumId w:val="18"/>
  </w:num>
  <w:num w:numId="31">
    <w:abstractNumId w:val="35"/>
  </w:num>
  <w:num w:numId="32">
    <w:abstractNumId w:val="42"/>
  </w:num>
  <w:num w:numId="33">
    <w:abstractNumId w:val="22"/>
  </w:num>
  <w:num w:numId="34">
    <w:abstractNumId w:val="28"/>
  </w:num>
  <w:num w:numId="35">
    <w:abstractNumId w:val="25"/>
  </w:num>
  <w:num w:numId="36">
    <w:abstractNumId w:val="36"/>
  </w:num>
  <w:num w:numId="37">
    <w:abstractNumId w:val="17"/>
  </w:num>
  <w:num w:numId="38">
    <w:abstractNumId w:val="0"/>
  </w:num>
  <w:num w:numId="39">
    <w:abstractNumId w:val="13"/>
  </w:num>
  <w:num w:numId="40">
    <w:abstractNumId w:val="1"/>
  </w:num>
  <w:num w:numId="41">
    <w:abstractNumId w:val="4"/>
  </w:num>
  <w:num w:numId="42">
    <w:abstractNumId w:val="14"/>
  </w:num>
  <w:num w:numId="43">
    <w:abstractNumId w:val="7"/>
  </w:num>
  <w:num w:numId="44">
    <w:abstractNumId w:val="3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24"/>
    <w:rsid w:val="000156D2"/>
    <w:rsid w:val="00016A64"/>
    <w:rsid w:val="000172B9"/>
    <w:rsid w:val="00024D74"/>
    <w:rsid w:val="0002645A"/>
    <w:rsid w:val="00063E8A"/>
    <w:rsid w:val="00070E5E"/>
    <w:rsid w:val="00084FA8"/>
    <w:rsid w:val="0009324C"/>
    <w:rsid w:val="00093967"/>
    <w:rsid w:val="00093DAA"/>
    <w:rsid w:val="000A2D3F"/>
    <w:rsid w:val="000B49B2"/>
    <w:rsid w:val="000C0170"/>
    <w:rsid w:val="000E4586"/>
    <w:rsid w:val="000F5028"/>
    <w:rsid w:val="00100AEB"/>
    <w:rsid w:val="00101339"/>
    <w:rsid w:val="00142FC4"/>
    <w:rsid w:val="00145F8C"/>
    <w:rsid w:val="001466C2"/>
    <w:rsid w:val="00146ED6"/>
    <w:rsid w:val="00150468"/>
    <w:rsid w:val="00150F46"/>
    <w:rsid w:val="00156E2C"/>
    <w:rsid w:val="00163F0C"/>
    <w:rsid w:val="001762B2"/>
    <w:rsid w:val="001771FA"/>
    <w:rsid w:val="00194FEB"/>
    <w:rsid w:val="001A1D97"/>
    <w:rsid w:val="001A729B"/>
    <w:rsid w:val="001B264E"/>
    <w:rsid w:val="001C2B41"/>
    <w:rsid w:val="001D10E8"/>
    <w:rsid w:val="001D1F5D"/>
    <w:rsid w:val="001F7DB7"/>
    <w:rsid w:val="00201EDC"/>
    <w:rsid w:val="002122A8"/>
    <w:rsid w:val="00221938"/>
    <w:rsid w:val="00230A94"/>
    <w:rsid w:val="00230E7D"/>
    <w:rsid w:val="0024070F"/>
    <w:rsid w:val="0024127F"/>
    <w:rsid w:val="00243D47"/>
    <w:rsid w:val="00244C09"/>
    <w:rsid w:val="00247F26"/>
    <w:rsid w:val="002511AE"/>
    <w:rsid w:val="002540E6"/>
    <w:rsid w:val="0026062A"/>
    <w:rsid w:val="00261D1C"/>
    <w:rsid w:val="002641DC"/>
    <w:rsid w:val="002642D9"/>
    <w:rsid w:val="002654FA"/>
    <w:rsid w:val="00271614"/>
    <w:rsid w:val="00273304"/>
    <w:rsid w:val="00284687"/>
    <w:rsid w:val="00293D09"/>
    <w:rsid w:val="002A0657"/>
    <w:rsid w:val="002A178E"/>
    <w:rsid w:val="002A5832"/>
    <w:rsid w:val="002A6CEE"/>
    <w:rsid w:val="002B0EBB"/>
    <w:rsid w:val="002B3AC8"/>
    <w:rsid w:val="002B782A"/>
    <w:rsid w:val="002C0A33"/>
    <w:rsid w:val="002C4436"/>
    <w:rsid w:val="002E3032"/>
    <w:rsid w:val="002F07DD"/>
    <w:rsid w:val="00300E59"/>
    <w:rsid w:val="00303C06"/>
    <w:rsid w:val="00310CBB"/>
    <w:rsid w:val="00314AF2"/>
    <w:rsid w:val="0032551D"/>
    <w:rsid w:val="00326A20"/>
    <w:rsid w:val="003303AB"/>
    <w:rsid w:val="003305CB"/>
    <w:rsid w:val="00333F01"/>
    <w:rsid w:val="003537F3"/>
    <w:rsid w:val="003549C5"/>
    <w:rsid w:val="003554C7"/>
    <w:rsid w:val="00370DF3"/>
    <w:rsid w:val="0039324A"/>
    <w:rsid w:val="003A0948"/>
    <w:rsid w:val="003A40FE"/>
    <w:rsid w:val="003A4E29"/>
    <w:rsid w:val="003A54C4"/>
    <w:rsid w:val="003A7B98"/>
    <w:rsid w:val="003D6C09"/>
    <w:rsid w:val="003E0569"/>
    <w:rsid w:val="003E0DED"/>
    <w:rsid w:val="003F2A00"/>
    <w:rsid w:val="003F664E"/>
    <w:rsid w:val="004008A0"/>
    <w:rsid w:val="00411B2E"/>
    <w:rsid w:val="004172A1"/>
    <w:rsid w:val="0042736E"/>
    <w:rsid w:val="00432C80"/>
    <w:rsid w:val="00434CA8"/>
    <w:rsid w:val="00435170"/>
    <w:rsid w:val="00443804"/>
    <w:rsid w:val="00452299"/>
    <w:rsid w:val="00495E42"/>
    <w:rsid w:val="00497AD5"/>
    <w:rsid w:val="004B1B88"/>
    <w:rsid w:val="004C4829"/>
    <w:rsid w:val="004D1F82"/>
    <w:rsid w:val="004D2632"/>
    <w:rsid w:val="004D6011"/>
    <w:rsid w:val="004E7394"/>
    <w:rsid w:val="0050067F"/>
    <w:rsid w:val="00502B1F"/>
    <w:rsid w:val="0051057C"/>
    <w:rsid w:val="0051141D"/>
    <w:rsid w:val="00526148"/>
    <w:rsid w:val="005275F1"/>
    <w:rsid w:val="00532634"/>
    <w:rsid w:val="00543D24"/>
    <w:rsid w:val="00551F2C"/>
    <w:rsid w:val="00563DBE"/>
    <w:rsid w:val="00565B52"/>
    <w:rsid w:val="00574BA3"/>
    <w:rsid w:val="0057553E"/>
    <w:rsid w:val="00582872"/>
    <w:rsid w:val="005914CF"/>
    <w:rsid w:val="00596DBE"/>
    <w:rsid w:val="005A2CA8"/>
    <w:rsid w:val="005A6D6A"/>
    <w:rsid w:val="005B2545"/>
    <w:rsid w:val="005B487F"/>
    <w:rsid w:val="005B4CAC"/>
    <w:rsid w:val="005B518D"/>
    <w:rsid w:val="005B6A89"/>
    <w:rsid w:val="005C54A3"/>
    <w:rsid w:val="005C55F9"/>
    <w:rsid w:val="005D6FA0"/>
    <w:rsid w:val="005E484F"/>
    <w:rsid w:val="005E4B35"/>
    <w:rsid w:val="005E7922"/>
    <w:rsid w:val="005F0645"/>
    <w:rsid w:val="005F1127"/>
    <w:rsid w:val="006029D0"/>
    <w:rsid w:val="00606465"/>
    <w:rsid w:val="0060768F"/>
    <w:rsid w:val="006117E2"/>
    <w:rsid w:val="00624AF9"/>
    <w:rsid w:val="00635E41"/>
    <w:rsid w:val="00646C4F"/>
    <w:rsid w:val="00663FED"/>
    <w:rsid w:val="0066642A"/>
    <w:rsid w:val="00671292"/>
    <w:rsid w:val="006764DA"/>
    <w:rsid w:val="00695843"/>
    <w:rsid w:val="006B5740"/>
    <w:rsid w:val="006C1B4F"/>
    <w:rsid w:val="006C2510"/>
    <w:rsid w:val="006C7646"/>
    <w:rsid w:val="006E7C88"/>
    <w:rsid w:val="006F051C"/>
    <w:rsid w:val="007050B7"/>
    <w:rsid w:val="007125B3"/>
    <w:rsid w:val="00720A73"/>
    <w:rsid w:val="00733C37"/>
    <w:rsid w:val="00770BFC"/>
    <w:rsid w:val="007753E1"/>
    <w:rsid w:val="0077741E"/>
    <w:rsid w:val="00785FBA"/>
    <w:rsid w:val="007942BF"/>
    <w:rsid w:val="00795571"/>
    <w:rsid w:val="00797B25"/>
    <w:rsid w:val="007A2A95"/>
    <w:rsid w:val="007A60F0"/>
    <w:rsid w:val="007B48D6"/>
    <w:rsid w:val="007C6DE6"/>
    <w:rsid w:val="007C71F0"/>
    <w:rsid w:val="007E71D0"/>
    <w:rsid w:val="007E7824"/>
    <w:rsid w:val="008072DA"/>
    <w:rsid w:val="0081283A"/>
    <w:rsid w:val="00816222"/>
    <w:rsid w:val="00820182"/>
    <w:rsid w:val="00821415"/>
    <w:rsid w:val="008255A7"/>
    <w:rsid w:val="00830957"/>
    <w:rsid w:val="00842D8F"/>
    <w:rsid w:val="00843A2C"/>
    <w:rsid w:val="0085265E"/>
    <w:rsid w:val="008618F1"/>
    <w:rsid w:val="008632CE"/>
    <w:rsid w:val="00867E78"/>
    <w:rsid w:val="008714E1"/>
    <w:rsid w:val="00881A95"/>
    <w:rsid w:val="00881BF4"/>
    <w:rsid w:val="00897B2A"/>
    <w:rsid w:val="008A3A45"/>
    <w:rsid w:val="008A5564"/>
    <w:rsid w:val="008A7242"/>
    <w:rsid w:val="008C7326"/>
    <w:rsid w:val="008D6645"/>
    <w:rsid w:val="008E5F36"/>
    <w:rsid w:val="008F1169"/>
    <w:rsid w:val="008F488D"/>
    <w:rsid w:val="009062B2"/>
    <w:rsid w:val="00912C48"/>
    <w:rsid w:val="009251A3"/>
    <w:rsid w:val="00967D21"/>
    <w:rsid w:val="00970367"/>
    <w:rsid w:val="00981815"/>
    <w:rsid w:val="00987462"/>
    <w:rsid w:val="009957EF"/>
    <w:rsid w:val="009A1F47"/>
    <w:rsid w:val="009B4B9D"/>
    <w:rsid w:val="009C15CF"/>
    <w:rsid w:val="009C59DD"/>
    <w:rsid w:val="009D38C2"/>
    <w:rsid w:val="009D7451"/>
    <w:rsid w:val="009E7E4D"/>
    <w:rsid w:val="009F22FB"/>
    <w:rsid w:val="009F576A"/>
    <w:rsid w:val="00A10E06"/>
    <w:rsid w:val="00A14F64"/>
    <w:rsid w:val="00A26E97"/>
    <w:rsid w:val="00A315D6"/>
    <w:rsid w:val="00A34864"/>
    <w:rsid w:val="00A40BA6"/>
    <w:rsid w:val="00A4524D"/>
    <w:rsid w:val="00A46BFB"/>
    <w:rsid w:val="00A479DB"/>
    <w:rsid w:val="00A57DBE"/>
    <w:rsid w:val="00A6148F"/>
    <w:rsid w:val="00A628C7"/>
    <w:rsid w:val="00A6577B"/>
    <w:rsid w:val="00A82B7D"/>
    <w:rsid w:val="00A94960"/>
    <w:rsid w:val="00AA5CA2"/>
    <w:rsid w:val="00AB509C"/>
    <w:rsid w:val="00AB6660"/>
    <w:rsid w:val="00AC19DD"/>
    <w:rsid w:val="00AC21CF"/>
    <w:rsid w:val="00AC3CEC"/>
    <w:rsid w:val="00AD2C84"/>
    <w:rsid w:val="00AD76D5"/>
    <w:rsid w:val="00AE586A"/>
    <w:rsid w:val="00B0059A"/>
    <w:rsid w:val="00B06649"/>
    <w:rsid w:val="00B12988"/>
    <w:rsid w:val="00B630A0"/>
    <w:rsid w:val="00B67845"/>
    <w:rsid w:val="00B70E88"/>
    <w:rsid w:val="00B71A7F"/>
    <w:rsid w:val="00B720C9"/>
    <w:rsid w:val="00B77DFF"/>
    <w:rsid w:val="00B806CC"/>
    <w:rsid w:val="00B810CE"/>
    <w:rsid w:val="00B83DA5"/>
    <w:rsid w:val="00B8741B"/>
    <w:rsid w:val="00B9000B"/>
    <w:rsid w:val="00B94D7F"/>
    <w:rsid w:val="00BA19C4"/>
    <w:rsid w:val="00BA4193"/>
    <w:rsid w:val="00BA653C"/>
    <w:rsid w:val="00BB2B6D"/>
    <w:rsid w:val="00BC07FE"/>
    <w:rsid w:val="00BD175E"/>
    <w:rsid w:val="00BD7DE1"/>
    <w:rsid w:val="00BE1475"/>
    <w:rsid w:val="00BE22F6"/>
    <w:rsid w:val="00BE64A4"/>
    <w:rsid w:val="00BF16B6"/>
    <w:rsid w:val="00BF53CB"/>
    <w:rsid w:val="00BF5EBF"/>
    <w:rsid w:val="00C44BA2"/>
    <w:rsid w:val="00C53364"/>
    <w:rsid w:val="00C538F3"/>
    <w:rsid w:val="00C55D65"/>
    <w:rsid w:val="00C61A15"/>
    <w:rsid w:val="00C65E2D"/>
    <w:rsid w:val="00C73007"/>
    <w:rsid w:val="00CA1333"/>
    <w:rsid w:val="00CB17A4"/>
    <w:rsid w:val="00CB1ABF"/>
    <w:rsid w:val="00CC001F"/>
    <w:rsid w:val="00CC3754"/>
    <w:rsid w:val="00CC50D7"/>
    <w:rsid w:val="00CD53B7"/>
    <w:rsid w:val="00CD5E3B"/>
    <w:rsid w:val="00CE1D6A"/>
    <w:rsid w:val="00CE727C"/>
    <w:rsid w:val="00D05041"/>
    <w:rsid w:val="00D14E9A"/>
    <w:rsid w:val="00D1522E"/>
    <w:rsid w:val="00D169A9"/>
    <w:rsid w:val="00D16F2B"/>
    <w:rsid w:val="00D23562"/>
    <w:rsid w:val="00D26FD3"/>
    <w:rsid w:val="00D3121F"/>
    <w:rsid w:val="00D320D2"/>
    <w:rsid w:val="00D34D66"/>
    <w:rsid w:val="00D34D8C"/>
    <w:rsid w:val="00D57643"/>
    <w:rsid w:val="00D6033B"/>
    <w:rsid w:val="00D61959"/>
    <w:rsid w:val="00D65263"/>
    <w:rsid w:val="00D65CE4"/>
    <w:rsid w:val="00D709D7"/>
    <w:rsid w:val="00D803E4"/>
    <w:rsid w:val="00D85AA1"/>
    <w:rsid w:val="00D963BF"/>
    <w:rsid w:val="00DA0320"/>
    <w:rsid w:val="00DA3DF8"/>
    <w:rsid w:val="00DA5C12"/>
    <w:rsid w:val="00DB58CF"/>
    <w:rsid w:val="00DC1937"/>
    <w:rsid w:val="00DC2C75"/>
    <w:rsid w:val="00DE1945"/>
    <w:rsid w:val="00DE2B16"/>
    <w:rsid w:val="00DF460C"/>
    <w:rsid w:val="00E003B0"/>
    <w:rsid w:val="00E01E52"/>
    <w:rsid w:val="00E0485E"/>
    <w:rsid w:val="00E317A0"/>
    <w:rsid w:val="00E3309E"/>
    <w:rsid w:val="00E44D79"/>
    <w:rsid w:val="00E526FC"/>
    <w:rsid w:val="00E56E53"/>
    <w:rsid w:val="00E630EF"/>
    <w:rsid w:val="00E64645"/>
    <w:rsid w:val="00E860FD"/>
    <w:rsid w:val="00E93C1F"/>
    <w:rsid w:val="00E94370"/>
    <w:rsid w:val="00E957E3"/>
    <w:rsid w:val="00EB1237"/>
    <w:rsid w:val="00EB3A57"/>
    <w:rsid w:val="00EB7FE4"/>
    <w:rsid w:val="00EC1662"/>
    <w:rsid w:val="00EC6DC7"/>
    <w:rsid w:val="00ED23FA"/>
    <w:rsid w:val="00ED52E0"/>
    <w:rsid w:val="00ED63A1"/>
    <w:rsid w:val="00EE7B29"/>
    <w:rsid w:val="00EF4739"/>
    <w:rsid w:val="00F003BD"/>
    <w:rsid w:val="00F034A2"/>
    <w:rsid w:val="00F047A9"/>
    <w:rsid w:val="00F10D64"/>
    <w:rsid w:val="00F16257"/>
    <w:rsid w:val="00F21791"/>
    <w:rsid w:val="00F25614"/>
    <w:rsid w:val="00F26820"/>
    <w:rsid w:val="00F32707"/>
    <w:rsid w:val="00F41CE3"/>
    <w:rsid w:val="00F47150"/>
    <w:rsid w:val="00F6075A"/>
    <w:rsid w:val="00F72A96"/>
    <w:rsid w:val="00F812DF"/>
    <w:rsid w:val="00F85045"/>
    <w:rsid w:val="00F9275D"/>
    <w:rsid w:val="00FA2F1B"/>
    <w:rsid w:val="00FA4813"/>
    <w:rsid w:val="00FA7986"/>
    <w:rsid w:val="00FC5EA9"/>
    <w:rsid w:val="00FF1F45"/>
    <w:rsid w:val="00FF25D7"/>
    <w:rsid w:val="011B43B8"/>
    <w:rsid w:val="0141EF92"/>
    <w:rsid w:val="049A6B1F"/>
    <w:rsid w:val="05B4DD38"/>
    <w:rsid w:val="07776DD9"/>
    <w:rsid w:val="07D20BE1"/>
    <w:rsid w:val="08CF9B70"/>
    <w:rsid w:val="0D853706"/>
    <w:rsid w:val="0DE09E63"/>
    <w:rsid w:val="10BD901C"/>
    <w:rsid w:val="13EE5CFF"/>
    <w:rsid w:val="1AA41959"/>
    <w:rsid w:val="1BC5D83B"/>
    <w:rsid w:val="1C34DC98"/>
    <w:rsid w:val="1FE3BD71"/>
    <w:rsid w:val="217F8DD2"/>
    <w:rsid w:val="23554CBF"/>
    <w:rsid w:val="24341994"/>
    <w:rsid w:val="2593C932"/>
    <w:rsid w:val="27D5A6F9"/>
    <w:rsid w:val="29A64807"/>
    <w:rsid w:val="2EB4E7E6"/>
    <w:rsid w:val="351B7E4A"/>
    <w:rsid w:val="3742069D"/>
    <w:rsid w:val="3AA8A8B2"/>
    <w:rsid w:val="3C91E643"/>
    <w:rsid w:val="44B20E78"/>
    <w:rsid w:val="45A9B4E7"/>
    <w:rsid w:val="464DDED9"/>
    <w:rsid w:val="48D5C210"/>
    <w:rsid w:val="4D1B085F"/>
    <w:rsid w:val="55114805"/>
    <w:rsid w:val="55164033"/>
    <w:rsid w:val="5848E8C7"/>
    <w:rsid w:val="58FBBFEB"/>
    <w:rsid w:val="5E11D395"/>
    <w:rsid w:val="623F51F3"/>
    <w:rsid w:val="63C7080E"/>
    <w:rsid w:val="6866FA17"/>
    <w:rsid w:val="6B12EDF1"/>
    <w:rsid w:val="6B9FCFF4"/>
    <w:rsid w:val="6D355ADF"/>
    <w:rsid w:val="6E37FAC9"/>
    <w:rsid w:val="6ED12B40"/>
    <w:rsid w:val="706CFBA1"/>
    <w:rsid w:val="710390CF"/>
    <w:rsid w:val="76769918"/>
    <w:rsid w:val="7906C134"/>
    <w:rsid w:val="7C348440"/>
    <w:rsid w:val="7C8E5D1A"/>
    <w:rsid w:val="7E211200"/>
    <w:rsid w:val="7E2A2D7B"/>
    <w:rsid w:val="7FC5FDDC"/>
    <w:rsid w:val="7FC6F9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0967"/>
  <w15:docId w15:val="{8FCB3DF9-167A-4B3E-9AD2-0F8F26E2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3D24"/>
    <w:pPr>
      <w:ind w:left="720"/>
      <w:contextualSpacing/>
    </w:pPr>
  </w:style>
  <w:style w:type="table" w:styleId="Tabelacomgrade">
    <w:name w:val="Table Grid"/>
    <w:basedOn w:val="Tabelanormal"/>
    <w:uiPriority w:val="39"/>
    <w:rsid w:val="0054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2A00"/>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qFormat/>
    <w:rsid w:val="003A40FE"/>
    <w:pPr>
      <w:suppressAutoHyphens/>
      <w:autoSpaceDN w:val="0"/>
      <w:spacing w:after="0" w:line="240" w:lineRule="auto"/>
      <w:jc w:val="both"/>
      <w:textAlignment w:val="baseline"/>
    </w:pPr>
    <w:rPr>
      <w:rFonts w:ascii="Times New Roman" w:eastAsia="Times New Roman" w:hAnsi="Times New Roman" w:cs="Times New Roman"/>
      <w:kern w:val="3"/>
      <w:sz w:val="24"/>
      <w:szCs w:val="20"/>
      <w:lang w:eastAsia="zh-CN"/>
    </w:rPr>
  </w:style>
  <w:style w:type="paragraph" w:customStyle="1" w:styleId="Recuodecorpodetexto21">
    <w:name w:val="Recuo de corpo de texto 21"/>
    <w:basedOn w:val="Standard"/>
    <w:rsid w:val="003A40FE"/>
    <w:pPr>
      <w:ind w:firstLine="709"/>
    </w:pPr>
  </w:style>
  <w:style w:type="paragraph" w:customStyle="1" w:styleId="Recuodecorpodetexto31">
    <w:name w:val="Recuo de corpo de texto 31"/>
    <w:basedOn w:val="Standard"/>
    <w:rsid w:val="003A40FE"/>
    <w:pPr>
      <w:ind w:left="709"/>
    </w:pPr>
  </w:style>
  <w:style w:type="paragraph" w:customStyle="1" w:styleId="Recuodecorpodetexto32">
    <w:name w:val="Recuo de corpo de texto 32"/>
    <w:basedOn w:val="Standard"/>
    <w:rsid w:val="003A40FE"/>
    <w:pPr>
      <w:spacing w:before="120" w:after="120"/>
      <w:ind w:firstLine="1134"/>
    </w:pPr>
    <w:rPr>
      <w:rFonts w:ascii="Arial" w:eastAsia="Arial" w:hAnsi="Arial" w:cs="Arial"/>
      <w:bCs/>
      <w:sz w:val="22"/>
    </w:rPr>
  </w:style>
  <w:style w:type="character" w:styleId="Forte">
    <w:name w:val="Strong"/>
    <w:rsid w:val="003A40FE"/>
    <w:rPr>
      <w:b/>
    </w:rPr>
  </w:style>
  <w:style w:type="numbering" w:customStyle="1" w:styleId="WW8Num4">
    <w:name w:val="WW8Num4"/>
    <w:basedOn w:val="Semlista"/>
    <w:rsid w:val="005B518D"/>
    <w:pPr>
      <w:numPr>
        <w:numId w:val="12"/>
      </w:numPr>
    </w:pPr>
  </w:style>
  <w:style w:type="numbering" w:customStyle="1" w:styleId="WW8Num5">
    <w:name w:val="WW8Num5"/>
    <w:basedOn w:val="Semlista"/>
    <w:rsid w:val="00AD76D5"/>
    <w:pPr>
      <w:numPr>
        <w:numId w:val="14"/>
      </w:numPr>
    </w:pPr>
  </w:style>
  <w:style w:type="paragraph" w:styleId="NormalWeb">
    <w:name w:val="Normal (Web)"/>
    <w:basedOn w:val="Normal"/>
    <w:uiPriority w:val="99"/>
    <w:unhideWhenUsed/>
    <w:rsid w:val="00AD76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B720C9"/>
    <w:pPr>
      <w:spacing w:after="0" w:line="240" w:lineRule="auto"/>
    </w:pPr>
  </w:style>
  <w:style w:type="character" w:styleId="Refdecomentrio">
    <w:name w:val="annotation reference"/>
    <w:basedOn w:val="Fontepargpadro"/>
    <w:uiPriority w:val="99"/>
    <w:semiHidden/>
    <w:unhideWhenUsed/>
    <w:rsid w:val="00606465"/>
    <w:rPr>
      <w:sz w:val="16"/>
      <w:szCs w:val="16"/>
    </w:rPr>
  </w:style>
  <w:style w:type="paragraph" w:styleId="Textodecomentrio">
    <w:name w:val="annotation text"/>
    <w:basedOn w:val="Normal"/>
    <w:link w:val="TextodecomentrioChar"/>
    <w:uiPriority w:val="99"/>
    <w:unhideWhenUsed/>
    <w:rsid w:val="00606465"/>
    <w:pPr>
      <w:spacing w:line="240" w:lineRule="auto"/>
    </w:pPr>
    <w:rPr>
      <w:sz w:val="20"/>
      <w:szCs w:val="20"/>
    </w:rPr>
  </w:style>
  <w:style w:type="character" w:customStyle="1" w:styleId="TextodecomentrioChar">
    <w:name w:val="Texto de comentário Char"/>
    <w:basedOn w:val="Fontepargpadro"/>
    <w:link w:val="Textodecomentrio"/>
    <w:uiPriority w:val="99"/>
    <w:rsid w:val="00606465"/>
    <w:rPr>
      <w:sz w:val="20"/>
      <w:szCs w:val="20"/>
    </w:rPr>
  </w:style>
  <w:style w:type="paragraph" w:styleId="Assuntodocomentrio">
    <w:name w:val="annotation subject"/>
    <w:basedOn w:val="Textodecomentrio"/>
    <w:next w:val="Textodecomentrio"/>
    <w:link w:val="AssuntodocomentrioChar"/>
    <w:uiPriority w:val="99"/>
    <w:semiHidden/>
    <w:unhideWhenUsed/>
    <w:rsid w:val="00606465"/>
    <w:rPr>
      <w:b/>
      <w:bCs/>
    </w:rPr>
  </w:style>
  <w:style w:type="character" w:customStyle="1" w:styleId="AssuntodocomentrioChar">
    <w:name w:val="Assunto do comentário Char"/>
    <w:basedOn w:val="TextodecomentrioChar"/>
    <w:link w:val="Assuntodocomentrio"/>
    <w:uiPriority w:val="99"/>
    <w:semiHidden/>
    <w:rsid w:val="00606465"/>
    <w:rPr>
      <w:b/>
      <w:bCs/>
      <w:sz w:val="20"/>
      <w:szCs w:val="20"/>
    </w:rPr>
  </w:style>
  <w:style w:type="paragraph" w:customStyle="1" w:styleId="paragraph">
    <w:name w:val="paragraph"/>
    <w:basedOn w:val="Normal"/>
    <w:rsid w:val="00C44B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44BA2"/>
  </w:style>
  <w:style w:type="character" w:customStyle="1" w:styleId="eop">
    <w:name w:val="eop"/>
    <w:basedOn w:val="Fontepargpadro"/>
    <w:rsid w:val="00C44BA2"/>
  </w:style>
  <w:style w:type="paragraph" w:styleId="Textodebalo">
    <w:name w:val="Balloon Text"/>
    <w:basedOn w:val="Normal"/>
    <w:link w:val="TextodebaloChar"/>
    <w:uiPriority w:val="99"/>
    <w:semiHidden/>
    <w:unhideWhenUsed/>
    <w:rsid w:val="00D312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121F"/>
    <w:rPr>
      <w:rFonts w:ascii="Segoe UI" w:hAnsi="Segoe UI" w:cs="Segoe UI"/>
      <w:sz w:val="18"/>
      <w:szCs w:val="18"/>
    </w:rPr>
  </w:style>
  <w:style w:type="character" w:styleId="Hyperlink">
    <w:name w:val="Hyperlink"/>
    <w:basedOn w:val="Fontepargpadro"/>
    <w:uiPriority w:val="99"/>
    <w:unhideWhenUsed/>
    <w:rsid w:val="003305CB"/>
    <w:rPr>
      <w:color w:val="0563C1" w:themeColor="hyperlink"/>
      <w:u w:val="single"/>
    </w:rPr>
  </w:style>
  <w:style w:type="character" w:styleId="nfase">
    <w:name w:val="Emphasis"/>
    <w:basedOn w:val="Fontepargpadro"/>
    <w:uiPriority w:val="20"/>
    <w:qFormat/>
    <w:rsid w:val="00495E42"/>
    <w:rPr>
      <w:i/>
      <w:iCs/>
    </w:rPr>
  </w:style>
  <w:style w:type="paragraph" w:customStyle="1" w:styleId="textojustificado">
    <w:name w:val="texto_justificado"/>
    <w:basedOn w:val="Normal"/>
    <w:rsid w:val="00DE2B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aliases w:val=" Char Char Char, Char Char,Char Char Char,Char Char"/>
    <w:basedOn w:val="Normal"/>
    <w:link w:val="CorpodetextoChar"/>
    <w:rsid w:val="00BA653C"/>
    <w:pPr>
      <w:spacing w:after="0" w:line="240" w:lineRule="auto"/>
      <w:jc w:val="both"/>
    </w:pPr>
    <w:rPr>
      <w:rFonts w:ascii="Verdana" w:eastAsia="Times New Roman" w:hAnsi="Verdana" w:cs="Times New Roman"/>
      <w:i/>
      <w:iCs/>
      <w:sz w:val="28"/>
      <w:szCs w:val="24"/>
      <w:lang w:eastAsia="pt-BR"/>
    </w:rPr>
  </w:style>
  <w:style w:type="character" w:customStyle="1" w:styleId="CorpodetextoChar">
    <w:name w:val="Corpo de texto Char"/>
    <w:aliases w:val=" Char Char Char Char, Char Char Char1,Char Char Char Char,Char Char Char1"/>
    <w:basedOn w:val="Fontepargpadro"/>
    <w:link w:val="Corpodetexto"/>
    <w:rsid w:val="00BA653C"/>
    <w:rPr>
      <w:rFonts w:ascii="Verdana" w:eastAsia="Times New Roman" w:hAnsi="Verdana" w:cs="Times New Roman"/>
      <w:i/>
      <w:iCs/>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43028">
      <w:bodyDiv w:val="1"/>
      <w:marLeft w:val="0"/>
      <w:marRight w:val="0"/>
      <w:marTop w:val="0"/>
      <w:marBottom w:val="0"/>
      <w:divBdr>
        <w:top w:val="none" w:sz="0" w:space="0" w:color="auto"/>
        <w:left w:val="none" w:sz="0" w:space="0" w:color="auto"/>
        <w:bottom w:val="none" w:sz="0" w:space="0" w:color="auto"/>
        <w:right w:val="none" w:sz="0" w:space="0" w:color="auto"/>
      </w:divBdr>
    </w:div>
    <w:div w:id="432895171">
      <w:bodyDiv w:val="1"/>
      <w:marLeft w:val="0"/>
      <w:marRight w:val="0"/>
      <w:marTop w:val="0"/>
      <w:marBottom w:val="0"/>
      <w:divBdr>
        <w:top w:val="none" w:sz="0" w:space="0" w:color="auto"/>
        <w:left w:val="none" w:sz="0" w:space="0" w:color="auto"/>
        <w:bottom w:val="none" w:sz="0" w:space="0" w:color="auto"/>
        <w:right w:val="none" w:sz="0" w:space="0" w:color="auto"/>
      </w:divBdr>
    </w:div>
    <w:div w:id="671645003">
      <w:bodyDiv w:val="1"/>
      <w:marLeft w:val="0"/>
      <w:marRight w:val="0"/>
      <w:marTop w:val="0"/>
      <w:marBottom w:val="0"/>
      <w:divBdr>
        <w:top w:val="none" w:sz="0" w:space="0" w:color="auto"/>
        <w:left w:val="none" w:sz="0" w:space="0" w:color="auto"/>
        <w:bottom w:val="none" w:sz="0" w:space="0" w:color="auto"/>
        <w:right w:val="none" w:sz="0" w:space="0" w:color="auto"/>
      </w:divBdr>
      <w:divsChild>
        <w:div w:id="1652368761">
          <w:marLeft w:val="0"/>
          <w:marRight w:val="0"/>
          <w:marTop w:val="0"/>
          <w:marBottom w:val="0"/>
          <w:divBdr>
            <w:top w:val="none" w:sz="0" w:space="0" w:color="auto"/>
            <w:left w:val="none" w:sz="0" w:space="0" w:color="auto"/>
            <w:bottom w:val="none" w:sz="0" w:space="0" w:color="auto"/>
            <w:right w:val="none" w:sz="0" w:space="0" w:color="auto"/>
          </w:divBdr>
        </w:div>
        <w:div w:id="546992110">
          <w:marLeft w:val="0"/>
          <w:marRight w:val="0"/>
          <w:marTop w:val="0"/>
          <w:marBottom w:val="0"/>
          <w:divBdr>
            <w:top w:val="none" w:sz="0" w:space="0" w:color="auto"/>
            <w:left w:val="none" w:sz="0" w:space="0" w:color="auto"/>
            <w:bottom w:val="none" w:sz="0" w:space="0" w:color="auto"/>
            <w:right w:val="none" w:sz="0" w:space="0" w:color="auto"/>
          </w:divBdr>
        </w:div>
        <w:div w:id="409351203">
          <w:marLeft w:val="0"/>
          <w:marRight w:val="0"/>
          <w:marTop w:val="0"/>
          <w:marBottom w:val="0"/>
          <w:divBdr>
            <w:top w:val="none" w:sz="0" w:space="0" w:color="auto"/>
            <w:left w:val="none" w:sz="0" w:space="0" w:color="auto"/>
            <w:bottom w:val="none" w:sz="0" w:space="0" w:color="auto"/>
            <w:right w:val="none" w:sz="0" w:space="0" w:color="auto"/>
          </w:divBdr>
        </w:div>
        <w:div w:id="769736483">
          <w:marLeft w:val="0"/>
          <w:marRight w:val="0"/>
          <w:marTop w:val="0"/>
          <w:marBottom w:val="0"/>
          <w:divBdr>
            <w:top w:val="none" w:sz="0" w:space="0" w:color="auto"/>
            <w:left w:val="none" w:sz="0" w:space="0" w:color="auto"/>
            <w:bottom w:val="none" w:sz="0" w:space="0" w:color="auto"/>
            <w:right w:val="none" w:sz="0" w:space="0" w:color="auto"/>
          </w:divBdr>
        </w:div>
        <w:div w:id="1334991785">
          <w:marLeft w:val="0"/>
          <w:marRight w:val="0"/>
          <w:marTop w:val="0"/>
          <w:marBottom w:val="0"/>
          <w:divBdr>
            <w:top w:val="none" w:sz="0" w:space="0" w:color="auto"/>
            <w:left w:val="none" w:sz="0" w:space="0" w:color="auto"/>
            <w:bottom w:val="none" w:sz="0" w:space="0" w:color="auto"/>
            <w:right w:val="none" w:sz="0" w:space="0" w:color="auto"/>
          </w:divBdr>
        </w:div>
        <w:div w:id="305361592">
          <w:marLeft w:val="0"/>
          <w:marRight w:val="0"/>
          <w:marTop w:val="0"/>
          <w:marBottom w:val="0"/>
          <w:divBdr>
            <w:top w:val="none" w:sz="0" w:space="0" w:color="auto"/>
            <w:left w:val="none" w:sz="0" w:space="0" w:color="auto"/>
            <w:bottom w:val="none" w:sz="0" w:space="0" w:color="auto"/>
            <w:right w:val="none" w:sz="0" w:space="0" w:color="auto"/>
          </w:divBdr>
        </w:div>
        <w:div w:id="512692421">
          <w:marLeft w:val="0"/>
          <w:marRight w:val="0"/>
          <w:marTop w:val="0"/>
          <w:marBottom w:val="0"/>
          <w:divBdr>
            <w:top w:val="none" w:sz="0" w:space="0" w:color="auto"/>
            <w:left w:val="none" w:sz="0" w:space="0" w:color="auto"/>
            <w:bottom w:val="none" w:sz="0" w:space="0" w:color="auto"/>
            <w:right w:val="none" w:sz="0" w:space="0" w:color="auto"/>
          </w:divBdr>
        </w:div>
        <w:div w:id="1838224864">
          <w:marLeft w:val="0"/>
          <w:marRight w:val="0"/>
          <w:marTop w:val="0"/>
          <w:marBottom w:val="0"/>
          <w:divBdr>
            <w:top w:val="none" w:sz="0" w:space="0" w:color="auto"/>
            <w:left w:val="none" w:sz="0" w:space="0" w:color="auto"/>
            <w:bottom w:val="none" w:sz="0" w:space="0" w:color="auto"/>
            <w:right w:val="none" w:sz="0" w:space="0" w:color="auto"/>
          </w:divBdr>
        </w:div>
        <w:div w:id="1285383032">
          <w:marLeft w:val="0"/>
          <w:marRight w:val="0"/>
          <w:marTop w:val="0"/>
          <w:marBottom w:val="0"/>
          <w:divBdr>
            <w:top w:val="none" w:sz="0" w:space="0" w:color="auto"/>
            <w:left w:val="none" w:sz="0" w:space="0" w:color="auto"/>
            <w:bottom w:val="none" w:sz="0" w:space="0" w:color="auto"/>
            <w:right w:val="none" w:sz="0" w:space="0" w:color="auto"/>
          </w:divBdr>
        </w:div>
      </w:divsChild>
    </w:div>
    <w:div w:id="771169085">
      <w:bodyDiv w:val="1"/>
      <w:marLeft w:val="0"/>
      <w:marRight w:val="0"/>
      <w:marTop w:val="0"/>
      <w:marBottom w:val="0"/>
      <w:divBdr>
        <w:top w:val="none" w:sz="0" w:space="0" w:color="auto"/>
        <w:left w:val="none" w:sz="0" w:space="0" w:color="auto"/>
        <w:bottom w:val="none" w:sz="0" w:space="0" w:color="auto"/>
        <w:right w:val="none" w:sz="0" w:space="0" w:color="auto"/>
      </w:divBdr>
    </w:div>
    <w:div w:id="1091124093">
      <w:bodyDiv w:val="1"/>
      <w:marLeft w:val="0"/>
      <w:marRight w:val="0"/>
      <w:marTop w:val="0"/>
      <w:marBottom w:val="0"/>
      <w:divBdr>
        <w:top w:val="none" w:sz="0" w:space="0" w:color="auto"/>
        <w:left w:val="none" w:sz="0" w:space="0" w:color="auto"/>
        <w:bottom w:val="none" w:sz="0" w:space="0" w:color="auto"/>
        <w:right w:val="none" w:sz="0" w:space="0" w:color="auto"/>
      </w:divBdr>
    </w:div>
    <w:div w:id="1248686545">
      <w:bodyDiv w:val="1"/>
      <w:marLeft w:val="0"/>
      <w:marRight w:val="0"/>
      <w:marTop w:val="0"/>
      <w:marBottom w:val="0"/>
      <w:divBdr>
        <w:top w:val="none" w:sz="0" w:space="0" w:color="auto"/>
        <w:left w:val="none" w:sz="0" w:space="0" w:color="auto"/>
        <w:bottom w:val="none" w:sz="0" w:space="0" w:color="auto"/>
        <w:right w:val="none" w:sz="0" w:space="0" w:color="auto"/>
      </w:divBdr>
    </w:div>
    <w:div w:id="1443844357">
      <w:bodyDiv w:val="1"/>
      <w:marLeft w:val="0"/>
      <w:marRight w:val="0"/>
      <w:marTop w:val="0"/>
      <w:marBottom w:val="0"/>
      <w:divBdr>
        <w:top w:val="none" w:sz="0" w:space="0" w:color="auto"/>
        <w:left w:val="none" w:sz="0" w:space="0" w:color="auto"/>
        <w:bottom w:val="none" w:sz="0" w:space="0" w:color="auto"/>
        <w:right w:val="none" w:sz="0" w:space="0" w:color="auto"/>
      </w:divBdr>
    </w:div>
    <w:div w:id="1610549179">
      <w:bodyDiv w:val="1"/>
      <w:marLeft w:val="0"/>
      <w:marRight w:val="0"/>
      <w:marTop w:val="0"/>
      <w:marBottom w:val="0"/>
      <w:divBdr>
        <w:top w:val="none" w:sz="0" w:space="0" w:color="auto"/>
        <w:left w:val="none" w:sz="0" w:space="0" w:color="auto"/>
        <w:bottom w:val="none" w:sz="0" w:space="0" w:color="auto"/>
        <w:right w:val="none" w:sz="0" w:space="0" w:color="auto"/>
      </w:divBdr>
    </w:div>
    <w:div w:id="185769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de0705-18c4-4359-8c96-ff8f797af167" xsi:nil="true"/>
    <lcf76f155ced4ddcb4097134ff3c332f xmlns="756f0441-9d3a-4a9e-8829-5dbd2b6865e3">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DFDF6-7782-43DE-A8E7-2EF389538EF8}">
  <ds:schemaRefs>
    <ds:schemaRef ds:uri="http://schemas.microsoft.com/sharepoint/v3/contenttype/forms"/>
  </ds:schemaRefs>
</ds:datastoreItem>
</file>

<file path=customXml/itemProps2.xml><?xml version="1.0" encoding="utf-8"?>
<ds:datastoreItem xmlns:ds="http://schemas.openxmlformats.org/officeDocument/2006/customXml" ds:itemID="{7934A82C-9D9E-4541-B7B5-3AEE626A6392}">
  <ds:schemaRefs>
    <ds:schemaRef ds:uri="http://schemas.microsoft.com/office/2006/metadata/properties"/>
    <ds:schemaRef ds:uri="http://schemas.microsoft.com/office/infopath/2007/PartnerControls"/>
    <ds:schemaRef ds:uri="5fde0705-18c4-4359-8c96-ff8f797af167"/>
    <ds:schemaRef ds:uri="0d4a7b72-749c-4e9c-83f8-519964dac846"/>
  </ds:schemaRefs>
</ds:datastoreItem>
</file>

<file path=customXml/itemProps3.xml><?xml version="1.0" encoding="utf-8"?>
<ds:datastoreItem xmlns:ds="http://schemas.openxmlformats.org/officeDocument/2006/customXml" ds:itemID="{13B34B89-2C86-44AE-AD41-545E1DE9D3F3}"/>
</file>

<file path=customXml/itemProps4.xml><?xml version="1.0" encoding="utf-8"?>
<ds:datastoreItem xmlns:ds="http://schemas.openxmlformats.org/officeDocument/2006/customXml" ds:itemID="{69ECC5F7-7439-4915-8AD0-F40E8ED7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4627</Words>
  <Characters>24988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do Amaral Pombo</dc:creator>
  <cp:keywords/>
  <dc:description/>
  <cp:lastModifiedBy>Cristiane Pereira Sales Ferreira</cp:lastModifiedBy>
  <cp:revision>2</cp:revision>
  <cp:lastPrinted>2023-09-18T20:10:00Z</cp:lastPrinted>
  <dcterms:created xsi:type="dcterms:W3CDTF">2023-11-06T21:22:00Z</dcterms:created>
  <dcterms:modified xsi:type="dcterms:W3CDTF">2023-11-06T21:22:00Z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0x010100E87FC738D318E040A88C62A74C9B1742</vt:lpwstr>
  </property>
  <property fmtid="{D5CDD505-2E9C-101B-9397-08002B2CF9AE}" pid="3" name="MediaServiceImageTags">
    <vt:lpwstr/>
  </property>
</Properties>
</file>